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009" w:rsidRDefault="00C95009">
      <w:pPr>
        <w:ind w:firstLine="560"/>
        <w:rPr>
          <w:rFonts w:ascii="Times New Roman" w:hAnsi="Times New Roman" w:cs="Times New Roman"/>
          <w:sz w:val="28"/>
          <w:szCs w:val="21"/>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C95009">
      <w:pPr>
        <w:ind w:firstLine="960"/>
        <w:rPr>
          <w:rFonts w:ascii="Times New Roman" w:eastAsia="方正小标宋简体" w:hAnsi="Times New Roman" w:cs="Times New Roman"/>
          <w:spacing w:val="-20"/>
          <w:sz w:val="52"/>
          <w:szCs w:val="52"/>
        </w:rPr>
      </w:pPr>
    </w:p>
    <w:p w:rsidR="00C95009" w:rsidRDefault="00E62125">
      <w:pPr>
        <w:spacing w:line="360" w:lineRule="auto"/>
        <w:ind w:firstLineChars="0" w:firstLine="0"/>
        <w:jc w:val="center"/>
        <w:rPr>
          <w:rFonts w:asciiTheme="minorEastAsia" w:eastAsiaTheme="minorEastAsia" w:hAnsiTheme="minorEastAsia" w:cstheme="minorEastAsia"/>
          <w:b/>
          <w:bCs/>
          <w:spacing w:val="-20"/>
          <w:sz w:val="44"/>
          <w:szCs w:val="44"/>
        </w:rPr>
      </w:pPr>
      <w:r>
        <w:rPr>
          <w:rFonts w:asciiTheme="minorEastAsia" w:eastAsiaTheme="minorEastAsia" w:hAnsiTheme="minorEastAsia" w:cstheme="minorEastAsia" w:hint="eastAsia"/>
          <w:b/>
          <w:bCs/>
          <w:spacing w:val="-20"/>
          <w:sz w:val="44"/>
          <w:szCs w:val="44"/>
        </w:rPr>
        <w:t>龙湖区生态环境保护“十四五”规划</w:t>
      </w:r>
    </w:p>
    <w:p w:rsidR="00C95009" w:rsidRDefault="00E62125">
      <w:pPr>
        <w:spacing w:line="360" w:lineRule="auto"/>
        <w:ind w:firstLineChars="0" w:firstLine="0"/>
        <w:jc w:val="center"/>
        <w:rPr>
          <w:rFonts w:asciiTheme="minorEastAsia" w:eastAsiaTheme="minorEastAsia" w:hAnsiTheme="minorEastAsia" w:cstheme="minorEastAsia"/>
          <w:b/>
          <w:bCs/>
          <w:spacing w:val="-20"/>
          <w:sz w:val="44"/>
          <w:szCs w:val="44"/>
        </w:rPr>
      </w:pPr>
      <w:r>
        <w:rPr>
          <w:rFonts w:asciiTheme="minorEastAsia" w:eastAsiaTheme="minorEastAsia" w:hAnsiTheme="minorEastAsia" w:cstheme="minorEastAsia" w:hint="eastAsia"/>
          <w:b/>
          <w:bCs/>
          <w:spacing w:val="-20"/>
          <w:sz w:val="44"/>
          <w:szCs w:val="44"/>
        </w:rPr>
        <w:t>（征求意见稿）</w:t>
      </w:r>
    </w:p>
    <w:p w:rsidR="00C95009" w:rsidRDefault="00C95009" w:rsidP="00115434">
      <w:pPr>
        <w:pStyle w:val="Style5"/>
        <w:ind w:firstLine="480"/>
      </w:pPr>
    </w:p>
    <w:p w:rsidR="00C95009" w:rsidRDefault="00C95009">
      <w:pPr>
        <w:spacing w:line="360" w:lineRule="auto"/>
        <w:ind w:firstLineChars="0" w:firstLine="0"/>
        <w:jc w:val="center"/>
        <w:rPr>
          <w:rFonts w:ascii="Times New Roman" w:eastAsia="方正小标宋简体" w:hAnsi="Times New Roman" w:cs="Times New Roman"/>
          <w:spacing w:val="-20"/>
          <w:sz w:val="44"/>
          <w:szCs w:val="44"/>
        </w:rPr>
      </w:pPr>
    </w:p>
    <w:p w:rsidR="00C95009" w:rsidRDefault="00C95009">
      <w:pPr>
        <w:spacing w:line="360" w:lineRule="auto"/>
        <w:ind w:firstLineChars="0" w:firstLine="0"/>
        <w:jc w:val="center"/>
        <w:rPr>
          <w:rFonts w:ascii="Times New Roman" w:eastAsia="方正小标宋简体" w:hAnsi="Times New Roman" w:cs="Times New Roman"/>
          <w:spacing w:val="-20"/>
          <w:sz w:val="44"/>
          <w:szCs w:val="44"/>
        </w:rPr>
      </w:pPr>
    </w:p>
    <w:p w:rsidR="00C95009" w:rsidRDefault="00C95009">
      <w:pPr>
        <w:spacing w:line="360" w:lineRule="auto"/>
        <w:ind w:firstLineChars="0" w:firstLine="0"/>
        <w:jc w:val="center"/>
        <w:rPr>
          <w:rFonts w:ascii="Times New Roman" w:eastAsia="方正小标宋简体" w:hAnsi="Times New Roman" w:cs="Times New Roman"/>
          <w:spacing w:val="-20"/>
          <w:sz w:val="44"/>
          <w:szCs w:val="44"/>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C95009">
      <w:pPr>
        <w:pStyle w:val="Default"/>
        <w:rPr>
          <w:color w:val="auto"/>
        </w:rPr>
      </w:pPr>
    </w:p>
    <w:p w:rsidR="00C95009" w:rsidRDefault="00E62125">
      <w:pPr>
        <w:spacing w:line="360" w:lineRule="auto"/>
        <w:ind w:firstLineChars="0" w:firstLine="0"/>
        <w:jc w:val="center"/>
        <w:rPr>
          <w:rFonts w:ascii="Times New Roman" w:eastAsia="楷体_GB2312" w:hAnsi="Times New Roman" w:cs="Times New Roman"/>
          <w:spacing w:val="-20"/>
          <w:szCs w:val="32"/>
        </w:rPr>
      </w:pPr>
      <w:r>
        <w:rPr>
          <w:rFonts w:ascii="Times New Roman" w:eastAsia="楷体_GB2312" w:hAnsi="Times New Roman" w:cs="Times New Roman"/>
          <w:spacing w:val="-20"/>
          <w:szCs w:val="32"/>
        </w:rPr>
        <w:t>汕头市</w:t>
      </w:r>
      <w:proofErr w:type="gramStart"/>
      <w:r>
        <w:rPr>
          <w:rFonts w:ascii="Times New Roman" w:eastAsia="楷体_GB2312" w:hAnsi="Times New Roman" w:cs="Times New Roman"/>
          <w:spacing w:val="-20"/>
          <w:szCs w:val="32"/>
        </w:rPr>
        <w:t>生态环境局</w:t>
      </w:r>
      <w:r>
        <w:rPr>
          <w:rFonts w:ascii="Times New Roman" w:eastAsia="楷体_GB2312" w:hAnsi="Times New Roman" w:cs="Times New Roman" w:hint="eastAsia"/>
          <w:spacing w:val="-20"/>
          <w:szCs w:val="32"/>
        </w:rPr>
        <w:t>龙湖</w:t>
      </w:r>
      <w:proofErr w:type="gramEnd"/>
      <w:r>
        <w:rPr>
          <w:rFonts w:ascii="Times New Roman" w:eastAsia="楷体_GB2312" w:hAnsi="Times New Roman" w:cs="Times New Roman" w:hint="eastAsia"/>
          <w:spacing w:val="-20"/>
          <w:szCs w:val="32"/>
        </w:rPr>
        <w:t>分局</w:t>
      </w:r>
    </w:p>
    <w:p w:rsidR="00C95009" w:rsidRDefault="00E62125">
      <w:pPr>
        <w:spacing w:line="360" w:lineRule="auto"/>
        <w:ind w:firstLineChars="0" w:firstLine="0"/>
        <w:jc w:val="center"/>
        <w:rPr>
          <w:rFonts w:ascii="Times New Roman" w:eastAsia="楷体_GB2312" w:hAnsi="Times New Roman" w:cs="Times New Roman"/>
          <w:spacing w:val="-20"/>
          <w:szCs w:val="32"/>
        </w:rPr>
      </w:pPr>
      <w:r>
        <w:rPr>
          <w:rFonts w:ascii="Times New Roman" w:eastAsia="楷体_GB2312" w:hAnsi="Times New Roman" w:cs="Times New Roman" w:hint="eastAsia"/>
          <w:spacing w:val="-20"/>
          <w:szCs w:val="32"/>
        </w:rPr>
        <w:t>2022</w:t>
      </w:r>
      <w:r>
        <w:rPr>
          <w:rFonts w:ascii="Times New Roman" w:eastAsia="楷体_GB2312" w:hAnsi="Times New Roman" w:cs="Times New Roman"/>
          <w:spacing w:val="-20"/>
          <w:szCs w:val="32"/>
        </w:rPr>
        <w:t>年</w:t>
      </w:r>
      <w:r>
        <w:rPr>
          <w:rFonts w:ascii="Times New Roman" w:eastAsia="楷体_GB2312" w:hAnsi="Times New Roman" w:cs="Times New Roman" w:hint="eastAsia"/>
          <w:spacing w:val="-20"/>
          <w:szCs w:val="32"/>
        </w:rPr>
        <w:t>3</w:t>
      </w:r>
      <w:r>
        <w:rPr>
          <w:rFonts w:ascii="Times New Roman" w:eastAsia="楷体_GB2312" w:hAnsi="Times New Roman" w:cs="Times New Roman"/>
          <w:spacing w:val="-20"/>
          <w:szCs w:val="32"/>
        </w:rPr>
        <w:t>月</w:t>
      </w:r>
      <w:r>
        <w:rPr>
          <w:rFonts w:ascii="Times New Roman" w:eastAsia="楷体_GB2312" w:hAnsi="Times New Roman" w:cs="Times New Roman" w:hint="eastAsia"/>
          <w:spacing w:val="-20"/>
          <w:szCs w:val="32"/>
        </w:rPr>
        <w:br/>
      </w:r>
    </w:p>
    <w:p w:rsidR="00C95009" w:rsidRDefault="00E62125">
      <w:pPr>
        <w:pStyle w:val="Default"/>
        <w:rPr>
          <w:color w:val="auto"/>
        </w:rPr>
      </w:pPr>
      <w:r>
        <w:rPr>
          <w:color w:val="auto"/>
        </w:rPr>
        <w:lastRenderedPageBreak/>
        <w:br w:type="page"/>
      </w:r>
    </w:p>
    <w:p w:rsidR="00C95009" w:rsidRDefault="00C95009">
      <w:pPr>
        <w:spacing w:line="360" w:lineRule="auto"/>
        <w:ind w:firstLineChars="0" w:firstLine="0"/>
        <w:jc w:val="center"/>
        <w:rPr>
          <w:rFonts w:ascii="Times New Roman" w:eastAsia="楷体_GB2312" w:hAnsi="Times New Roman" w:cs="Times New Roman"/>
          <w:spacing w:val="-20"/>
          <w:szCs w:val="32"/>
        </w:rPr>
        <w:sectPr w:rsidR="00C95009">
          <w:headerReference w:type="even" r:id="rId9"/>
          <w:headerReference w:type="default" r:id="rId10"/>
          <w:footerReference w:type="even" r:id="rId11"/>
          <w:footerReference w:type="default" r:id="rId12"/>
          <w:headerReference w:type="first" r:id="rId13"/>
          <w:footerReference w:type="first" r:id="rId14"/>
          <w:pgSz w:w="11906" w:h="16838"/>
          <w:pgMar w:top="2098" w:right="1474" w:bottom="1985" w:left="1588" w:header="851" w:footer="992" w:gutter="0"/>
          <w:cols w:space="425"/>
          <w:titlePg/>
          <w:docGrid w:type="lines" w:linePitch="435"/>
        </w:sectPr>
      </w:pPr>
    </w:p>
    <w:bookmarkStart w:id="0" w:name="_Toc758_WPSOffice_Type2" w:displacedByCustomXml="next"/>
    <w:sdt>
      <w:sdtPr>
        <w:rPr>
          <w:rFonts w:ascii="宋体" w:eastAsia="宋体" w:hAnsi="宋体" w:cs="Times New Roman"/>
          <w:kern w:val="0"/>
          <w:sz w:val="21"/>
          <w:szCs w:val="20"/>
        </w:rPr>
        <w:id w:val="147479950"/>
        <w:docPartObj>
          <w:docPartGallery w:val="Table of Contents"/>
          <w:docPartUnique/>
        </w:docPartObj>
      </w:sdtPr>
      <w:sdtEndPr>
        <w:rPr>
          <w:sz w:val="28"/>
          <w:szCs w:val="28"/>
        </w:rPr>
      </w:sdtEndPr>
      <w:sdtContent>
        <w:p w:rsidR="00C95009" w:rsidRDefault="00E62125">
          <w:pPr>
            <w:spacing w:line="240" w:lineRule="auto"/>
            <w:ind w:firstLineChars="0" w:firstLine="0"/>
            <w:jc w:val="center"/>
            <w:rPr>
              <w:sz w:val="36"/>
              <w:szCs w:val="36"/>
            </w:rPr>
          </w:pPr>
          <w:r>
            <w:rPr>
              <w:rFonts w:ascii="宋体" w:eastAsia="宋体" w:hAnsi="宋体"/>
              <w:sz w:val="36"/>
              <w:szCs w:val="36"/>
            </w:rPr>
            <w:t>目录</w:t>
          </w:r>
        </w:p>
        <w:p w:rsidR="00C95009" w:rsidRDefault="007E7554">
          <w:pPr>
            <w:pStyle w:val="WPSOffice1"/>
            <w:tabs>
              <w:tab w:val="right" w:leader="dot" w:pos="8844"/>
            </w:tabs>
            <w:rPr>
              <w:sz w:val="28"/>
              <w:szCs w:val="28"/>
            </w:rPr>
          </w:pPr>
          <w:hyperlink w:anchor="_Toc21512_WPSOffice_Level1" w:history="1">
            <w:r w:rsidR="00E62125">
              <w:rPr>
                <w:rFonts w:ascii="Times New Roman" w:eastAsia="黑体" w:hAnsi="Times New Roman"/>
                <w:b/>
                <w:bCs/>
                <w:sz w:val="28"/>
                <w:szCs w:val="28"/>
              </w:rPr>
              <w:t>前言</w:t>
            </w:r>
            <w:r w:rsidR="00E62125">
              <w:rPr>
                <w:b/>
                <w:bCs/>
                <w:sz w:val="28"/>
                <w:szCs w:val="28"/>
              </w:rPr>
              <w:tab/>
            </w:r>
            <w:bookmarkStart w:id="1" w:name="_Toc21512_WPSOffice_Level1Page"/>
            <w:r w:rsidR="00E62125">
              <w:rPr>
                <w:b/>
                <w:bCs/>
                <w:sz w:val="28"/>
                <w:szCs w:val="28"/>
              </w:rPr>
              <w:t>1</w:t>
            </w:r>
            <w:bookmarkEnd w:id="1"/>
          </w:hyperlink>
        </w:p>
        <w:p w:rsidR="00C95009" w:rsidRDefault="007E7554">
          <w:pPr>
            <w:pStyle w:val="WPSOffice1"/>
            <w:tabs>
              <w:tab w:val="right" w:leader="dot" w:pos="8844"/>
            </w:tabs>
            <w:rPr>
              <w:sz w:val="28"/>
              <w:szCs w:val="28"/>
            </w:rPr>
          </w:pPr>
          <w:hyperlink w:anchor="_Toc758_WPSOffice_Level1" w:history="1">
            <w:r w:rsidR="00E62125">
              <w:rPr>
                <w:rFonts w:ascii="Times New Roman" w:eastAsia="黑体" w:hAnsi="Times New Roman"/>
                <w:b/>
                <w:bCs/>
                <w:sz w:val="28"/>
                <w:szCs w:val="28"/>
              </w:rPr>
              <w:t>第一</w:t>
            </w:r>
            <w:proofErr w:type="gramStart"/>
            <w:r w:rsidR="00E62125">
              <w:rPr>
                <w:rFonts w:ascii="Times New Roman" w:eastAsia="黑体" w:hAnsi="Times New Roman"/>
                <w:b/>
                <w:bCs/>
                <w:sz w:val="28"/>
                <w:szCs w:val="28"/>
              </w:rPr>
              <w:t>章背景</w:t>
            </w:r>
            <w:proofErr w:type="gramEnd"/>
            <w:r w:rsidR="00E62125">
              <w:rPr>
                <w:rFonts w:ascii="Times New Roman" w:eastAsia="黑体" w:hAnsi="Times New Roman"/>
                <w:b/>
                <w:bCs/>
                <w:sz w:val="28"/>
                <w:szCs w:val="28"/>
              </w:rPr>
              <w:t>与形势</w:t>
            </w:r>
            <w:r w:rsidR="00E62125">
              <w:rPr>
                <w:b/>
                <w:bCs/>
                <w:sz w:val="28"/>
                <w:szCs w:val="28"/>
              </w:rPr>
              <w:tab/>
            </w:r>
            <w:bookmarkStart w:id="2" w:name="_Toc758_WPSOffice_Level1Page"/>
            <w:r w:rsidR="00E62125">
              <w:rPr>
                <w:b/>
                <w:bCs/>
                <w:sz w:val="28"/>
                <w:szCs w:val="28"/>
              </w:rPr>
              <w:t>3</w:t>
            </w:r>
            <w:bookmarkEnd w:id="2"/>
          </w:hyperlink>
        </w:p>
        <w:p w:rsidR="00C95009" w:rsidRDefault="007E7554" w:rsidP="00115434">
          <w:pPr>
            <w:pStyle w:val="WPSOffice2"/>
            <w:tabs>
              <w:tab w:val="right" w:leader="dot" w:pos="8844"/>
            </w:tabs>
            <w:ind w:left="640"/>
            <w:rPr>
              <w:sz w:val="28"/>
              <w:szCs w:val="28"/>
            </w:rPr>
          </w:pPr>
          <w:hyperlink w:anchor="_Toc758_WPSOffice_Level2" w:history="1">
            <w:r w:rsidR="00E62125">
              <w:rPr>
                <w:rFonts w:ascii="Times New Roman" w:eastAsia="楷体_GB2312" w:hAnsi="Times New Roman"/>
                <w:sz w:val="28"/>
                <w:szCs w:val="28"/>
              </w:rPr>
              <w:t>第一节</w:t>
            </w:r>
            <w:r w:rsidR="00E62125">
              <w:rPr>
                <w:rFonts w:ascii="Times New Roman" w:eastAsia="楷体_GB2312" w:hAnsi="Times New Roman"/>
                <w:sz w:val="28"/>
                <w:szCs w:val="28"/>
              </w:rPr>
              <w:t xml:space="preserve"> “</w:t>
            </w:r>
            <w:r w:rsidR="00E62125">
              <w:rPr>
                <w:rFonts w:ascii="Times New Roman" w:eastAsia="楷体_GB2312" w:hAnsi="Times New Roman"/>
                <w:sz w:val="28"/>
                <w:szCs w:val="28"/>
              </w:rPr>
              <w:t>十三五</w:t>
            </w:r>
            <w:r w:rsidR="00E62125">
              <w:rPr>
                <w:rFonts w:ascii="Times New Roman" w:eastAsia="楷体_GB2312" w:hAnsi="Times New Roman"/>
                <w:sz w:val="28"/>
                <w:szCs w:val="28"/>
              </w:rPr>
              <w:t>”</w:t>
            </w:r>
            <w:r w:rsidR="00E62125">
              <w:rPr>
                <w:rFonts w:ascii="Times New Roman" w:eastAsia="楷体_GB2312" w:hAnsi="Times New Roman"/>
                <w:sz w:val="28"/>
                <w:szCs w:val="28"/>
              </w:rPr>
              <w:t>规划实施情况</w:t>
            </w:r>
            <w:r w:rsidR="00E62125">
              <w:rPr>
                <w:sz w:val="28"/>
                <w:szCs w:val="28"/>
              </w:rPr>
              <w:tab/>
            </w:r>
            <w:bookmarkStart w:id="3" w:name="_Toc758_WPSOffice_Level2Page"/>
            <w:r w:rsidR="00E62125">
              <w:rPr>
                <w:sz w:val="28"/>
                <w:szCs w:val="28"/>
              </w:rPr>
              <w:t>3</w:t>
            </w:r>
            <w:bookmarkEnd w:id="3"/>
          </w:hyperlink>
        </w:p>
        <w:p w:rsidR="00C95009" w:rsidRDefault="007E7554" w:rsidP="00115434">
          <w:pPr>
            <w:pStyle w:val="WPSOffice2"/>
            <w:tabs>
              <w:tab w:val="right" w:leader="dot" w:pos="8844"/>
            </w:tabs>
            <w:ind w:left="640"/>
            <w:rPr>
              <w:sz w:val="28"/>
              <w:szCs w:val="28"/>
            </w:rPr>
          </w:pPr>
          <w:hyperlink w:anchor="_Toc14346_WPSOffice_Level2" w:history="1">
            <w:r w:rsidR="00E62125">
              <w:rPr>
                <w:rFonts w:ascii="Times New Roman" w:eastAsia="楷体_GB2312" w:hAnsi="Times New Roman" w:hint="eastAsia"/>
                <w:sz w:val="28"/>
                <w:szCs w:val="28"/>
              </w:rPr>
              <w:t>第二节“十四五”生态环境形势</w:t>
            </w:r>
            <w:r w:rsidR="00E62125">
              <w:rPr>
                <w:sz w:val="28"/>
                <w:szCs w:val="28"/>
              </w:rPr>
              <w:tab/>
            </w:r>
            <w:bookmarkStart w:id="4" w:name="_Toc14346_WPSOffice_Level2Page"/>
            <w:r w:rsidR="00E62125">
              <w:rPr>
                <w:sz w:val="28"/>
                <w:szCs w:val="28"/>
              </w:rPr>
              <w:t>17</w:t>
            </w:r>
            <w:bookmarkEnd w:id="4"/>
          </w:hyperlink>
        </w:p>
        <w:p w:rsidR="00C95009" w:rsidRDefault="007E7554">
          <w:pPr>
            <w:pStyle w:val="WPSOffice1"/>
            <w:tabs>
              <w:tab w:val="right" w:leader="dot" w:pos="8844"/>
            </w:tabs>
            <w:rPr>
              <w:sz w:val="28"/>
              <w:szCs w:val="28"/>
            </w:rPr>
          </w:pPr>
          <w:hyperlink w:anchor="_Toc14346_WPSOffice_Level1" w:history="1">
            <w:r w:rsidR="00E62125">
              <w:rPr>
                <w:rFonts w:ascii="Times New Roman" w:eastAsia="黑体" w:hAnsi="Times New Roman"/>
                <w:b/>
                <w:bCs/>
                <w:sz w:val="28"/>
                <w:szCs w:val="28"/>
              </w:rPr>
              <w:t>第二章总体要求</w:t>
            </w:r>
            <w:r w:rsidR="00E62125">
              <w:rPr>
                <w:b/>
                <w:bCs/>
                <w:sz w:val="28"/>
                <w:szCs w:val="28"/>
              </w:rPr>
              <w:tab/>
            </w:r>
            <w:bookmarkStart w:id="5" w:name="_Toc14346_WPSOffice_Level1Page"/>
            <w:r w:rsidR="00E62125">
              <w:rPr>
                <w:b/>
                <w:bCs/>
                <w:sz w:val="28"/>
                <w:szCs w:val="28"/>
              </w:rPr>
              <w:t>20</w:t>
            </w:r>
            <w:bookmarkEnd w:id="5"/>
          </w:hyperlink>
        </w:p>
        <w:p w:rsidR="00C95009" w:rsidRDefault="007E7554" w:rsidP="00115434">
          <w:pPr>
            <w:pStyle w:val="WPSOffice2"/>
            <w:tabs>
              <w:tab w:val="right" w:leader="dot" w:pos="8844"/>
            </w:tabs>
            <w:ind w:left="640"/>
            <w:rPr>
              <w:sz w:val="28"/>
              <w:szCs w:val="28"/>
            </w:rPr>
          </w:pPr>
          <w:hyperlink w:anchor="_Toc6162_WPSOffice_Level2" w:history="1">
            <w:r w:rsidR="00E62125">
              <w:rPr>
                <w:rFonts w:ascii="Times New Roman" w:eastAsia="楷体_GB2312" w:hAnsi="Times New Roman"/>
                <w:sz w:val="28"/>
                <w:szCs w:val="28"/>
              </w:rPr>
              <w:t>第一节指导思想</w:t>
            </w:r>
            <w:r w:rsidR="00E62125">
              <w:rPr>
                <w:sz w:val="28"/>
                <w:szCs w:val="28"/>
              </w:rPr>
              <w:tab/>
            </w:r>
            <w:bookmarkStart w:id="6" w:name="_Toc6162_WPSOffice_Level2Page"/>
            <w:r w:rsidR="00E62125">
              <w:rPr>
                <w:sz w:val="28"/>
                <w:szCs w:val="28"/>
              </w:rPr>
              <w:t>20</w:t>
            </w:r>
            <w:bookmarkEnd w:id="6"/>
          </w:hyperlink>
        </w:p>
        <w:p w:rsidR="00C95009" w:rsidRDefault="007E7554" w:rsidP="00115434">
          <w:pPr>
            <w:pStyle w:val="WPSOffice2"/>
            <w:tabs>
              <w:tab w:val="right" w:leader="dot" w:pos="8844"/>
            </w:tabs>
            <w:ind w:left="640"/>
            <w:rPr>
              <w:sz w:val="28"/>
              <w:szCs w:val="28"/>
            </w:rPr>
          </w:pPr>
          <w:hyperlink w:anchor="_Toc5278_WPSOffice_Level2" w:history="1">
            <w:r w:rsidR="00E62125">
              <w:rPr>
                <w:rFonts w:ascii="Times New Roman" w:eastAsia="楷体_GB2312" w:hAnsi="Times New Roman"/>
                <w:sz w:val="28"/>
                <w:szCs w:val="28"/>
              </w:rPr>
              <w:t>第二节基本原则</w:t>
            </w:r>
            <w:r w:rsidR="00E62125">
              <w:rPr>
                <w:sz w:val="28"/>
                <w:szCs w:val="28"/>
              </w:rPr>
              <w:tab/>
            </w:r>
            <w:bookmarkStart w:id="7" w:name="_Toc5278_WPSOffice_Level2Page"/>
            <w:r w:rsidR="00E62125">
              <w:rPr>
                <w:sz w:val="28"/>
                <w:szCs w:val="28"/>
              </w:rPr>
              <w:t>21</w:t>
            </w:r>
            <w:bookmarkEnd w:id="7"/>
          </w:hyperlink>
        </w:p>
        <w:p w:rsidR="00C95009" w:rsidRDefault="007E7554" w:rsidP="00115434">
          <w:pPr>
            <w:pStyle w:val="WPSOffice2"/>
            <w:tabs>
              <w:tab w:val="right" w:leader="dot" w:pos="8844"/>
            </w:tabs>
            <w:ind w:left="640"/>
            <w:rPr>
              <w:sz w:val="28"/>
              <w:szCs w:val="28"/>
            </w:rPr>
          </w:pPr>
          <w:hyperlink w:anchor="_Toc14781_WPSOffice_Level2" w:history="1">
            <w:r w:rsidR="00E62125">
              <w:rPr>
                <w:rFonts w:ascii="Times New Roman" w:eastAsia="楷体_GB2312" w:hAnsi="Times New Roman"/>
                <w:sz w:val="28"/>
                <w:szCs w:val="28"/>
              </w:rPr>
              <w:t>第三节规划目标</w:t>
            </w:r>
            <w:r w:rsidR="00E62125">
              <w:rPr>
                <w:sz w:val="28"/>
                <w:szCs w:val="28"/>
              </w:rPr>
              <w:tab/>
            </w:r>
            <w:bookmarkStart w:id="8" w:name="_Toc14781_WPSOffice_Level2Page"/>
            <w:r w:rsidR="00E62125">
              <w:rPr>
                <w:sz w:val="28"/>
                <w:szCs w:val="28"/>
              </w:rPr>
              <w:t>22</w:t>
            </w:r>
            <w:bookmarkEnd w:id="8"/>
          </w:hyperlink>
        </w:p>
        <w:p w:rsidR="00C95009" w:rsidRDefault="007E7554">
          <w:pPr>
            <w:pStyle w:val="WPSOffice1"/>
            <w:tabs>
              <w:tab w:val="right" w:leader="dot" w:pos="8844"/>
            </w:tabs>
            <w:rPr>
              <w:sz w:val="28"/>
              <w:szCs w:val="28"/>
            </w:rPr>
          </w:pPr>
          <w:hyperlink w:anchor="_Toc6162_WPSOffice_Level1" w:history="1">
            <w:r w:rsidR="00E62125">
              <w:rPr>
                <w:rFonts w:ascii="Times New Roman" w:eastAsia="黑体" w:hAnsi="Times New Roman"/>
                <w:b/>
                <w:bCs/>
                <w:sz w:val="28"/>
                <w:szCs w:val="28"/>
              </w:rPr>
              <w:t>第三章</w:t>
            </w:r>
            <w:r w:rsidR="00E62125">
              <w:rPr>
                <w:rFonts w:ascii="Times New Roman" w:eastAsia="黑体" w:hAnsi="Times New Roman" w:hint="eastAsia"/>
                <w:b/>
                <w:bCs/>
                <w:sz w:val="28"/>
                <w:szCs w:val="28"/>
              </w:rPr>
              <w:t>以“核心城区”为驱动，推进构建绿色高质量发展新格局</w:t>
            </w:r>
            <w:r w:rsidR="00E62125">
              <w:rPr>
                <w:b/>
                <w:bCs/>
                <w:sz w:val="28"/>
                <w:szCs w:val="28"/>
              </w:rPr>
              <w:tab/>
            </w:r>
            <w:bookmarkStart w:id="9" w:name="_Toc6162_WPSOffice_Level1Page"/>
            <w:r w:rsidR="00E62125">
              <w:rPr>
                <w:b/>
                <w:bCs/>
                <w:sz w:val="28"/>
                <w:szCs w:val="28"/>
              </w:rPr>
              <w:t>24</w:t>
            </w:r>
            <w:bookmarkEnd w:id="9"/>
          </w:hyperlink>
        </w:p>
        <w:p w:rsidR="00C95009" w:rsidRDefault="007E7554" w:rsidP="00115434">
          <w:pPr>
            <w:pStyle w:val="WPSOffice2"/>
            <w:tabs>
              <w:tab w:val="right" w:leader="dot" w:pos="8844"/>
            </w:tabs>
            <w:ind w:left="640"/>
            <w:rPr>
              <w:sz w:val="28"/>
              <w:szCs w:val="28"/>
            </w:rPr>
          </w:pPr>
          <w:hyperlink w:anchor="_Toc26632_WPSOffice_Level2" w:history="1">
            <w:r w:rsidR="00E62125">
              <w:rPr>
                <w:rFonts w:ascii="Times New Roman" w:eastAsia="楷体_GB2312" w:hAnsi="Times New Roman" w:hint="eastAsia"/>
                <w:sz w:val="28"/>
                <w:szCs w:val="28"/>
              </w:rPr>
              <w:t>第一节把握重大战略新机遇，促进高质量发展新格局</w:t>
            </w:r>
            <w:r w:rsidR="00E62125">
              <w:rPr>
                <w:sz w:val="28"/>
                <w:szCs w:val="28"/>
              </w:rPr>
              <w:tab/>
            </w:r>
            <w:bookmarkStart w:id="10" w:name="_Toc26632_WPSOffice_Level2Page"/>
            <w:r w:rsidR="00E62125">
              <w:rPr>
                <w:sz w:val="28"/>
                <w:szCs w:val="28"/>
              </w:rPr>
              <w:t>24</w:t>
            </w:r>
            <w:bookmarkEnd w:id="10"/>
          </w:hyperlink>
        </w:p>
        <w:p w:rsidR="00C95009" w:rsidRDefault="007E7554" w:rsidP="00115434">
          <w:pPr>
            <w:pStyle w:val="WPSOffice2"/>
            <w:tabs>
              <w:tab w:val="right" w:leader="dot" w:pos="8844"/>
            </w:tabs>
            <w:ind w:left="640"/>
            <w:rPr>
              <w:sz w:val="28"/>
              <w:szCs w:val="28"/>
            </w:rPr>
          </w:pPr>
          <w:hyperlink w:anchor="_Toc31327_WPSOffice_Level2" w:history="1">
            <w:r w:rsidR="00E62125">
              <w:rPr>
                <w:rFonts w:ascii="Times New Roman" w:eastAsia="楷体_GB2312" w:hAnsi="Times New Roman" w:hint="eastAsia"/>
                <w:sz w:val="28"/>
                <w:szCs w:val="28"/>
              </w:rPr>
              <w:t>第二节落实环境空间管控，推动产业结构布局优化</w:t>
            </w:r>
            <w:r w:rsidR="00E62125">
              <w:rPr>
                <w:sz w:val="28"/>
                <w:szCs w:val="28"/>
              </w:rPr>
              <w:tab/>
            </w:r>
            <w:bookmarkStart w:id="11" w:name="_Toc31327_WPSOffice_Level2Page"/>
            <w:r w:rsidR="00E62125">
              <w:rPr>
                <w:sz w:val="28"/>
                <w:szCs w:val="28"/>
              </w:rPr>
              <w:t>25</w:t>
            </w:r>
            <w:bookmarkEnd w:id="11"/>
          </w:hyperlink>
        </w:p>
        <w:p w:rsidR="00C95009" w:rsidRDefault="007E7554">
          <w:pPr>
            <w:pStyle w:val="WPSOffice1"/>
            <w:tabs>
              <w:tab w:val="right" w:leader="dot" w:pos="8844"/>
            </w:tabs>
            <w:rPr>
              <w:sz w:val="28"/>
              <w:szCs w:val="28"/>
            </w:rPr>
          </w:pPr>
          <w:hyperlink w:anchor="_Toc5278_WPSOffice_Level1" w:history="1">
            <w:r w:rsidR="00E62125">
              <w:rPr>
                <w:rFonts w:ascii="Times New Roman" w:eastAsia="黑体" w:hAnsi="Times New Roman"/>
                <w:b/>
                <w:bCs/>
                <w:sz w:val="28"/>
                <w:szCs w:val="28"/>
              </w:rPr>
              <w:t>第四</w:t>
            </w:r>
            <w:proofErr w:type="gramStart"/>
            <w:r w:rsidR="00E62125">
              <w:rPr>
                <w:rFonts w:ascii="Times New Roman" w:eastAsia="黑体" w:hAnsi="Times New Roman"/>
                <w:b/>
                <w:bCs/>
                <w:sz w:val="28"/>
                <w:szCs w:val="28"/>
              </w:rPr>
              <w:t>章</w:t>
            </w:r>
            <w:r w:rsidR="00E62125">
              <w:rPr>
                <w:rFonts w:ascii="Times New Roman" w:eastAsia="黑体" w:hAnsi="Times New Roman" w:hint="eastAsia"/>
                <w:b/>
                <w:bCs/>
                <w:sz w:val="28"/>
                <w:szCs w:val="28"/>
              </w:rPr>
              <w:t>推动减污降碳</w:t>
            </w:r>
            <w:proofErr w:type="gramEnd"/>
            <w:r w:rsidR="00E62125">
              <w:rPr>
                <w:rFonts w:ascii="Times New Roman" w:eastAsia="黑体" w:hAnsi="Times New Roman" w:hint="eastAsia"/>
                <w:b/>
                <w:bCs/>
                <w:sz w:val="28"/>
                <w:szCs w:val="28"/>
              </w:rPr>
              <w:t>协同增效，促进经济社会绿色转型</w:t>
            </w:r>
            <w:r w:rsidR="00E62125">
              <w:rPr>
                <w:b/>
                <w:bCs/>
                <w:sz w:val="28"/>
                <w:szCs w:val="28"/>
              </w:rPr>
              <w:tab/>
            </w:r>
            <w:bookmarkStart w:id="12" w:name="_Toc5278_WPSOffice_Level1Page"/>
            <w:r w:rsidR="00E62125">
              <w:rPr>
                <w:b/>
                <w:bCs/>
                <w:sz w:val="28"/>
                <w:szCs w:val="28"/>
              </w:rPr>
              <w:t>27</w:t>
            </w:r>
            <w:bookmarkEnd w:id="12"/>
          </w:hyperlink>
        </w:p>
        <w:p w:rsidR="00C95009" w:rsidRDefault="007E7554" w:rsidP="00115434">
          <w:pPr>
            <w:pStyle w:val="WPSOffice2"/>
            <w:tabs>
              <w:tab w:val="right" w:leader="dot" w:pos="8844"/>
            </w:tabs>
            <w:ind w:left="640"/>
            <w:rPr>
              <w:sz w:val="28"/>
              <w:szCs w:val="28"/>
            </w:rPr>
          </w:pPr>
          <w:hyperlink w:anchor="_Toc18722_WPSOffice_Level2" w:history="1">
            <w:r w:rsidR="00E62125">
              <w:rPr>
                <w:rFonts w:ascii="Times New Roman" w:eastAsia="楷体_GB2312" w:hAnsi="Times New Roman" w:hint="eastAsia"/>
                <w:sz w:val="28"/>
                <w:szCs w:val="28"/>
              </w:rPr>
              <w:t>第一节加快实施碳排放达峰行动，统筹推进结构调整</w:t>
            </w:r>
            <w:r w:rsidR="00E62125">
              <w:rPr>
                <w:sz w:val="28"/>
                <w:szCs w:val="28"/>
              </w:rPr>
              <w:tab/>
            </w:r>
            <w:bookmarkStart w:id="13" w:name="_Toc18722_WPSOffice_Level2Page"/>
            <w:r w:rsidR="00E62125">
              <w:rPr>
                <w:sz w:val="28"/>
                <w:szCs w:val="28"/>
              </w:rPr>
              <w:t>27</w:t>
            </w:r>
            <w:bookmarkEnd w:id="13"/>
          </w:hyperlink>
        </w:p>
        <w:p w:rsidR="00C95009" w:rsidRDefault="007E7554" w:rsidP="00115434">
          <w:pPr>
            <w:pStyle w:val="WPSOffice2"/>
            <w:tabs>
              <w:tab w:val="right" w:leader="dot" w:pos="8844"/>
            </w:tabs>
            <w:ind w:left="640"/>
            <w:rPr>
              <w:sz w:val="28"/>
              <w:szCs w:val="28"/>
            </w:rPr>
          </w:pPr>
          <w:hyperlink w:anchor="_Toc29495_WPSOffice_Level2" w:history="1">
            <w:r w:rsidR="00E62125">
              <w:rPr>
                <w:rFonts w:ascii="Times New Roman" w:eastAsia="楷体_GB2312" w:hAnsi="Times New Roman" w:hint="eastAsia"/>
                <w:sz w:val="28"/>
                <w:szCs w:val="28"/>
              </w:rPr>
              <w:t>第二节推行生产方式绿色化，提升气候变化适应能力</w:t>
            </w:r>
            <w:r w:rsidR="00E62125">
              <w:rPr>
                <w:sz w:val="28"/>
                <w:szCs w:val="28"/>
              </w:rPr>
              <w:tab/>
            </w:r>
            <w:bookmarkStart w:id="14" w:name="_Toc29495_WPSOffice_Level2Page"/>
            <w:r w:rsidR="00E62125">
              <w:rPr>
                <w:sz w:val="28"/>
                <w:szCs w:val="28"/>
              </w:rPr>
              <w:t>29</w:t>
            </w:r>
            <w:bookmarkEnd w:id="14"/>
          </w:hyperlink>
        </w:p>
        <w:p w:rsidR="00C95009" w:rsidRDefault="007E7554">
          <w:pPr>
            <w:pStyle w:val="WPSOffice1"/>
            <w:tabs>
              <w:tab w:val="right" w:leader="dot" w:pos="8844"/>
            </w:tabs>
            <w:rPr>
              <w:sz w:val="28"/>
              <w:szCs w:val="28"/>
            </w:rPr>
          </w:pPr>
          <w:hyperlink w:anchor="_Toc14781_WPSOffice_Level1" w:history="1">
            <w:r w:rsidR="00E62125">
              <w:rPr>
                <w:rFonts w:ascii="Times New Roman" w:eastAsia="黑体" w:hAnsi="Times New Roman"/>
                <w:b/>
                <w:bCs/>
                <w:sz w:val="28"/>
                <w:szCs w:val="28"/>
              </w:rPr>
              <w:t>第</w:t>
            </w:r>
            <w:r w:rsidR="00E62125">
              <w:rPr>
                <w:rFonts w:ascii="Times New Roman" w:eastAsia="黑体" w:hAnsi="Times New Roman" w:hint="eastAsia"/>
                <w:b/>
                <w:bCs/>
                <w:sz w:val="28"/>
                <w:szCs w:val="28"/>
              </w:rPr>
              <w:t>五</w:t>
            </w:r>
            <w:r w:rsidR="00E62125">
              <w:rPr>
                <w:rFonts w:ascii="Times New Roman" w:eastAsia="黑体" w:hAnsi="Times New Roman"/>
                <w:b/>
                <w:bCs/>
                <w:sz w:val="28"/>
                <w:szCs w:val="28"/>
              </w:rPr>
              <w:t>章巩固提升水污染整治成果，打造良好水生态环境</w:t>
            </w:r>
            <w:r w:rsidR="00E62125">
              <w:rPr>
                <w:b/>
                <w:bCs/>
                <w:sz w:val="28"/>
                <w:szCs w:val="28"/>
              </w:rPr>
              <w:tab/>
            </w:r>
            <w:bookmarkStart w:id="15" w:name="_Toc14781_WPSOffice_Level1Page"/>
            <w:r w:rsidR="00E62125">
              <w:rPr>
                <w:b/>
                <w:bCs/>
                <w:sz w:val="28"/>
                <w:szCs w:val="28"/>
              </w:rPr>
              <w:t>30</w:t>
            </w:r>
            <w:bookmarkEnd w:id="15"/>
          </w:hyperlink>
        </w:p>
        <w:p w:rsidR="00C95009" w:rsidRDefault="007E7554" w:rsidP="00115434">
          <w:pPr>
            <w:pStyle w:val="WPSOffice2"/>
            <w:tabs>
              <w:tab w:val="right" w:leader="dot" w:pos="8844"/>
            </w:tabs>
            <w:ind w:left="640"/>
            <w:rPr>
              <w:sz w:val="28"/>
              <w:szCs w:val="28"/>
            </w:rPr>
          </w:pPr>
          <w:hyperlink w:anchor="_Toc31438_WPSOffice_Level2" w:history="1">
            <w:r w:rsidR="00E62125">
              <w:rPr>
                <w:rFonts w:ascii="Times New Roman" w:eastAsia="楷体_GB2312" w:hAnsi="Times New Roman" w:hint="eastAsia"/>
                <w:sz w:val="28"/>
                <w:szCs w:val="28"/>
              </w:rPr>
              <w:t>第一节持续推进水环境污染防治</w:t>
            </w:r>
            <w:r w:rsidR="00E62125">
              <w:rPr>
                <w:sz w:val="28"/>
                <w:szCs w:val="28"/>
              </w:rPr>
              <w:tab/>
            </w:r>
            <w:bookmarkStart w:id="16" w:name="_Toc31438_WPSOffice_Level2Page"/>
            <w:r w:rsidR="00E62125">
              <w:rPr>
                <w:sz w:val="28"/>
                <w:szCs w:val="28"/>
              </w:rPr>
              <w:t>30</w:t>
            </w:r>
            <w:bookmarkEnd w:id="16"/>
          </w:hyperlink>
        </w:p>
        <w:p w:rsidR="00C95009" w:rsidRDefault="007E7554" w:rsidP="00115434">
          <w:pPr>
            <w:pStyle w:val="WPSOffice2"/>
            <w:tabs>
              <w:tab w:val="right" w:leader="dot" w:pos="8844"/>
            </w:tabs>
            <w:ind w:left="640"/>
            <w:rPr>
              <w:sz w:val="28"/>
              <w:szCs w:val="28"/>
            </w:rPr>
          </w:pPr>
          <w:hyperlink w:anchor="_Toc14259_WPSOffice_Level2" w:history="1">
            <w:r w:rsidR="00E62125">
              <w:rPr>
                <w:rFonts w:ascii="Times New Roman" w:eastAsia="楷体_GB2312" w:hAnsi="Times New Roman" w:hint="eastAsia"/>
                <w:sz w:val="28"/>
                <w:szCs w:val="28"/>
              </w:rPr>
              <w:t>第二节加强水资源生态保护</w:t>
            </w:r>
            <w:r w:rsidR="00E62125">
              <w:rPr>
                <w:sz w:val="28"/>
                <w:szCs w:val="28"/>
              </w:rPr>
              <w:tab/>
            </w:r>
            <w:bookmarkStart w:id="17" w:name="_Toc14259_WPSOffice_Level2Page"/>
            <w:r w:rsidR="00E62125">
              <w:rPr>
                <w:sz w:val="28"/>
                <w:szCs w:val="28"/>
              </w:rPr>
              <w:t>31</w:t>
            </w:r>
            <w:bookmarkEnd w:id="17"/>
          </w:hyperlink>
        </w:p>
        <w:p w:rsidR="00C95009" w:rsidRDefault="007E7554">
          <w:pPr>
            <w:pStyle w:val="WPSOffice1"/>
            <w:tabs>
              <w:tab w:val="right" w:leader="dot" w:pos="8844"/>
            </w:tabs>
            <w:rPr>
              <w:sz w:val="28"/>
              <w:szCs w:val="28"/>
            </w:rPr>
          </w:pPr>
          <w:hyperlink w:anchor="_Toc26632_WPSOffice_Level1" w:history="1">
            <w:r w:rsidR="00E62125">
              <w:rPr>
                <w:rFonts w:ascii="Times New Roman" w:eastAsia="黑体" w:hAnsi="Times New Roman"/>
                <w:b/>
                <w:bCs/>
                <w:sz w:val="28"/>
                <w:szCs w:val="28"/>
              </w:rPr>
              <w:t>第</w:t>
            </w:r>
            <w:r w:rsidR="00E62125">
              <w:rPr>
                <w:rFonts w:ascii="Times New Roman" w:eastAsia="黑体" w:hAnsi="Times New Roman" w:hint="eastAsia"/>
                <w:b/>
                <w:bCs/>
                <w:sz w:val="28"/>
                <w:szCs w:val="28"/>
              </w:rPr>
              <w:t>六章</w:t>
            </w:r>
            <w:r w:rsidR="00E62125">
              <w:rPr>
                <w:rFonts w:ascii="Times New Roman" w:eastAsia="黑体" w:hAnsi="Times New Roman"/>
                <w:b/>
                <w:bCs/>
                <w:sz w:val="28"/>
                <w:szCs w:val="28"/>
              </w:rPr>
              <w:t>统筹陆海污染防治，打造水清岸</w:t>
            </w:r>
            <w:proofErr w:type="gramStart"/>
            <w:r w:rsidR="00E62125">
              <w:rPr>
                <w:rFonts w:ascii="Times New Roman" w:eastAsia="黑体" w:hAnsi="Times New Roman"/>
                <w:b/>
                <w:bCs/>
                <w:sz w:val="28"/>
                <w:szCs w:val="28"/>
              </w:rPr>
              <w:t>绿滩净美丽</w:t>
            </w:r>
            <w:proofErr w:type="gramEnd"/>
            <w:r w:rsidR="00E62125">
              <w:rPr>
                <w:rFonts w:ascii="Times New Roman" w:eastAsia="黑体" w:hAnsi="Times New Roman"/>
                <w:b/>
                <w:bCs/>
                <w:sz w:val="28"/>
                <w:szCs w:val="28"/>
              </w:rPr>
              <w:t>海湾</w:t>
            </w:r>
            <w:r w:rsidR="00E62125">
              <w:rPr>
                <w:b/>
                <w:bCs/>
                <w:sz w:val="28"/>
                <w:szCs w:val="28"/>
              </w:rPr>
              <w:tab/>
            </w:r>
            <w:bookmarkStart w:id="18" w:name="_Toc26632_WPSOffice_Level1Page"/>
            <w:r w:rsidR="00E62125">
              <w:rPr>
                <w:b/>
                <w:bCs/>
                <w:sz w:val="28"/>
                <w:szCs w:val="28"/>
              </w:rPr>
              <w:t>33</w:t>
            </w:r>
            <w:bookmarkEnd w:id="18"/>
          </w:hyperlink>
        </w:p>
        <w:p w:rsidR="00C95009" w:rsidRDefault="007E7554" w:rsidP="00115434">
          <w:pPr>
            <w:pStyle w:val="WPSOffice2"/>
            <w:tabs>
              <w:tab w:val="right" w:leader="dot" w:pos="8844"/>
            </w:tabs>
            <w:ind w:left="640"/>
            <w:rPr>
              <w:sz w:val="28"/>
              <w:szCs w:val="28"/>
            </w:rPr>
          </w:pPr>
          <w:hyperlink w:anchor="_Toc5752_WPSOffice_Level2" w:history="1">
            <w:r w:rsidR="00E62125">
              <w:rPr>
                <w:rFonts w:ascii="Times New Roman" w:eastAsia="楷体_GB2312" w:hAnsi="Times New Roman" w:hint="eastAsia"/>
                <w:sz w:val="28"/>
                <w:szCs w:val="28"/>
              </w:rPr>
              <w:t>第一节严格控制陆源污染</w:t>
            </w:r>
            <w:r w:rsidR="00E62125">
              <w:rPr>
                <w:sz w:val="28"/>
                <w:szCs w:val="28"/>
              </w:rPr>
              <w:tab/>
            </w:r>
            <w:bookmarkStart w:id="19" w:name="_Toc5752_WPSOffice_Level2Page"/>
            <w:r w:rsidR="00E62125">
              <w:rPr>
                <w:sz w:val="28"/>
                <w:szCs w:val="28"/>
              </w:rPr>
              <w:t>33</w:t>
            </w:r>
            <w:bookmarkEnd w:id="19"/>
          </w:hyperlink>
        </w:p>
        <w:p w:rsidR="00C95009" w:rsidRDefault="007E7554" w:rsidP="00115434">
          <w:pPr>
            <w:pStyle w:val="WPSOffice2"/>
            <w:tabs>
              <w:tab w:val="right" w:leader="dot" w:pos="8844"/>
            </w:tabs>
            <w:ind w:left="640"/>
            <w:rPr>
              <w:sz w:val="28"/>
              <w:szCs w:val="28"/>
            </w:rPr>
          </w:pPr>
          <w:hyperlink w:anchor="_Toc18558_WPSOffice_Level2" w:history="1">
            <w:r w:rsidR="00E62125">
              <w:rPr>
                <w:rFonts w:ascii="Times New Roman" w:eastAsia="楷体_GB2312" w:hAnsi="Times New Roman" w:hint="eastAsia"/>
                <w:sz w:val="28"/>
                <w:szCs w:val="28"/>
              </w:rPr>
              <w:t>第二节强化海洋污染防治</w:t>
            </w:r>
            <w:r w:rsidR="00E62125">
              <w:rPr>
                <w:sz w:val="28"/>
                <w:szCs w:val="28"/>
              </w:rPr>
              <w:tab/>
            </w:r>
            <w:bookmarkStart w:id="20" w:name="_Toc18558_WPSOffice_Level2Page"/>
            <w:r w:rsidR="00E62125">
              <w:rPr>
                <w:sz w:val="28"/>
                <w:szCs w:val="28"/>
              </w:rPr>
              <w:t>34</w:t>
            </w:r>
            <w:bookmarkEnd w:id="20"/>
          </w:hyperlink>
        </w:p>
        <w:p w:rsidR="00C95009" w:rsidRDefault="007E7554" w:rsidP="00115434">
          <w:pPr>
            <w:pStyle w:val="WPSOffice2"/>
            <w:tabs>
              <w:tab w:val="right" w:leader="dot" w:pos="8844"/>
            </w:tabs>
            <w:ind w:left="640"/>
            <w:rPr>
              <w:sz w:val="28"/>
              <w:szCs w:val="28"/>
            </w:rPr>
          </w:pPr>
          <w:hyperlink w:anchor="_Toc23391_WPSOffice_Level2" w:history="1">
            <w:r w:rsidR="00E62125">
              <w:rPr>
                <w:rFonts w:ascii="Times New Roman" w:eastAsia="楷体_GB2312" w:hAnsi="Times New Roman" w:hint="eastAsia"/>
                <w:sz w:val="28"/>
                <w:szCs w:val="28"/>
              </w:rPr>
              <w:t>第三节推进海岸带生态保护</w:t>
            </w:r>
            <w:r w:rsidR="00E62125">
              <w:rPr>
                <w:sz w:val="28"/>
                <w:szCs w:val="28"/>
              </w:rPr>
              <w:tab/>
            </w:r>
            <w:bookmarkStart w:id="21" w:name="_Toc23391_WPSOffice_Level2Page"/>
            <w:r w:rsidR="00E62125">
              <w:rPr>
                <w:sz w:val="28"/>
                <w:szCs w:val="28"/>
              </w:rPr>
              <w:t>35</w:t>
            </w:r>
            <w:bookmarkEnd w:id="21"/>
          </w:hyperlink>
        </w:p>
        <w:p w:rsidR="00C95009" w:rsidRDefault="007E7554">
          <w:pPr>
            <w:pStyle w:val="WPSOffice1"/>
            <w:tabs>
              <w:tab w:val="right" w:leader="dot" w:pos="8844"/>
            </w:tabs>
            <w:rPr>
              <w:sz w:val="28"/>
              <w:szCs w:val="28"/>
            </w:rPr>
          </w:pPr>
          <w:hyperlink w:anchor="_Toc31327_WPSOffice_Level1" w:history="1">
            <w:r w:rsidR="00E62125">
              <w:rPr>
                <w:rFonts w:ascii="Times New Roman" w:eastAsia="黑体" w:hAnsi="Times New Roman" w:hint="eastAsia"/>
                <w:b/>
                <w:bCs/>
                <w:sz w:val="28"/>
                <w:szCs w:val="28"/>
              </w:rPr>
              <w:t>第七章全力推进臭氧防控，环境空气质量维持向好趋势</w:t>
            </w:r>
            <w:r w:rsidR="00E62125">
              <w:rPr>
                <w:b/>
                <w:bCs/>
                <w:sz w:val="28"/>
                <w:szCs w:val="28"/>
              </w:rPr>
              <w:tab/>
            </w:r>
            <w:bookmarkStart w:id="22" w:name="_Toc31327_WPSOffice_Level1Page"/>
            <w:r w:rsidR="00E62125">
              <w:rPr>
                <w:b/>
                <w:bCs/>
                <w:sz w:val="28"/>
                <w:szCs w:val="28"/>
              </w:rPr>
              <w:t>36</w:t>
            </w:r>
            <w:bookmarkEnd w:id="22"/>
          </w:hyperlink>
        </w:p>
        <w:p w:rsidR="00C95009" w:rsidRDefault="007E7554" w:rsidP="00115434">
          <w:pPr>
            <w:pStyle w:val="WPSOffice2"/>
            <w:tabs>
              <w:tab w:val="right" w:leader="dot" w:pos="8844"/>
            </w:tabs>
            <w:ind w:left="640"/>
            <w:rPr>
              <w:sz w:val="28"/>
              <w:szCs w:val="28"/>
            </w:rPr>
          </w:pPr>
          <w:hyperlink w:anchor="_Toc11282_WPSOffice_Level2" w:history="1">
            <w:r w:rsidR="00E62125">
              <w:rPr>
                <w:rFonts w:ascii="Times New Roman" w:eastAsia="楷体_GB2312" w:hAnsi="Times New Roman" w:hint="eastAsia"/>
                <w:sz w:val="28"/>
                <w:szCs w:val="28"/>
              </w:rPr>
              <w:t>第一节构建协同防控体系</w:t>
            </w:r>
            <w:r w:rsidR="00E62125">
              <w:rPr>
                <w:sz w:val="28"/>
                <w:szCs w:val="28"/>
              </w:rPr>
              <w:tab/>
            </w:r>
            <w:bookmarkStart w:id="23" w:name="_Toc11282_WPSOffice_Level2Page"/>
            <w:r w:rsidR="00E62125">
              <w:rPr>
                <w:sz w:val="28"/>
                <w:szCs w:val="28"/>
              </w:rPr>
              <w:t>36</w:t>
            </w:r>
            <w:bookmarkEnd w:id="23"/>
          </w:hyperlink>
        </w:p>
        <w:p w:rsidR="00C95009" w:rsidRDefault="007E7554" w:rsidP="00115434">
          <w:pPr>
            <w:pStyle w:val="WPSOffice2"/>
            <w:tabs>
              <w:tab w:val="right" w:leader="dot" w:pos="8844"/>
            </w:tabs>
            <w:ind w:left="640"/>
            <w:rPr>
              <w:sz w:val="28"/>
              <w:szCs w:val="28"/>
            </w:rPr>
          </w:pPr>
          <w:hyperlink w:anchor="_Toc20837_WPSOffice_Level2" w:history="1">
            <w:r w:rsidR="00E62125">
              <w:rPr>
                <w:rFonts w:ascii="Times New Roman" w:eastAsia="楷体_GB2312" w:hAnsi="Times New Roman" w:hint="eastAsia"/>
                <w:sz w:val="28"/>
                <w:szCs w:val="28"/>
              </w:rPr>
              <w:t>第二节全面深化工业</w:t>
            </w:r>
            <w:proofErr w:type="gramStart"/>
            <w:r w:rsidR="00E62125">
              <w:rPr>
                <w:rFonts w:ascii="Times New Roman" w:eastAsia="楷体_GB2312" w:hAnsi="Times New Roman" w:hint="eastAsia"/>
                <w:sz w:val="28"/>
                <w:szCs w:val="28"/>
              </w:rPr>
              <w:t>源治理</w:t>
            </w:r>
            <w:proofErr w:type="gramEnd"/>
            <w:r w:rsidR="00E62125">
              <w:rPr>
                <w:sz w:val="28"/>
                <w:szCs w:val="28"/>
              </w:rPr>
              <w:tab/>
            </w:r>
            <w:bookmarkStart w:id="24" w:name="_Toc20837_WPSOffice_Level2Page"/>
            <w:r w:rsidR="00E62125">
              <w:rPr>
                <w:sz w:val="28"/>
                <w:szCs w:val="28"/>
              </w:rPr>
              <w:t>36</w:t>
            </w:r>
            <w:bookmarkEnd w:id="24"/>
          </w:hyperlink>
        </w:p>
        <w:p w:rsidR="00C95009" w:rsidRDefault="007E7554" w:rsidP="00115434">
          <w:pPr>
            <w:pStyle w:val="WPSOffice2"/>
            <w:tabs>
              <w:tab w:val="right" w:leader="dot" w:pos="8844"/>
            </w:tabs>
            <w:ind w:left="640"/>
            <w:rPr>
              <w:sz w:val="28"/>
              <w:szCs w:val="28"/>
            </w:rPr>
          </w:pPr>
          <w:hyperlink w:anchor="_Toc16597_WPSOffice_Level2" w:history="1">
            <w:r w:rsidR="00E62125">
              <w:rPr>
                <w:rFonts w:ascii="Times New Roman" w:eastAsia="楷体_GB2312" w:hAnsi="Times New Roman" w:hint="eastAsia"/>
                <w:sz w:val="28"/>
                <w:szCs w:val="28"/>
              </w:rPr>
              <w:t>第三节强化油路</w:t>
            </w:r>
            <w:proofErr w:type="gramStart"/>
            <w:r w:rsidR="00E62125">
              <w:rPr>
                <w:rFonts w:ascii="Times New Roman" w:eastAsia="楷体_GB2312" w:hAnsi="Times New Roman" w:hint="eastAsia"/>
                <w:sz w:val="28"/>
                <w:szCs w:val="28"/>
              </w:rPr>
              <w:t>车联合</w:t>
            </w:r>
            <w:proofErr w:type="gramEnd"/>
            <w:r w:rsidR="00E62125">
              <w:rPr>
                <w:rFonts w:ascii="Times New Roman" w:eastAsia="楷体_GB2312" w:hAnsi="Times New Roman" w:hint="eastAsia"/>
                <w:sz w:val="28"/>
                <w:szCs w:val="28"/>
              </w:rPr>
              <w:t>防控</w:t>
            </w:r>
            <w:r w:rsidR="00E62125">
              <w:rPr>
                <w:sz w:val="28"/>
                <w:szCs w:val="28"/>
              </w:rPr>
              <w:tab/>
            </w:r>
            <w:bookmarkStart w:id="25" w:name="_Toc16597_WPSOffice_Level2Page"/>
            <w:r w:rsidR="00E62125">
              <w:rPr>
                <w:sz w:val="28"/>
                <w:szCs w:val="28"/>
              </w:rPr>
              <w:t>37</w:t>
            </w:r>
            <w:bookmarkEnd w:id="25"/>
          </w:hyperlink>
        </w:p>
        <w:p w:rsidR="00C95009" w:rsidRDefault="007E7554" w:rsidP="00115434">
          <w:pPr>
            <w:pStyle w:val="WPSOffice2"/>
            <w:tabs>
              <w:tab w:val="right" w:leader="dot" w:pos="8844"/>
            </w:tabs>
            <w:ind w:left="640"/>
            <w:rPr>
              <w:sz w:val="28"/>
              <w:szCs w:val="28"/>
            </w:rPr>
          </w:pPr>
          <w:hyperlink w:anchor="_Toc9024_WPSOffice_Level2" w:history="1">
            <w:r w:rsidR="00E62125">
              <w:rPr>
                <w:rFonts w:ascii="Times New Roman" w:eastAsia="楷体_GB2312" w:hAnsi="Times New Roman" w:hint="eastAsia"/>
                <w:sz w:val="28"/>
                <w:szCs w:val="28"/>
              </w:rPr>
              <w:t>第四节加强面源精细化防控</w:t>
            </w:r>
            <w:r w:rsidR="00E62125">
              <w:rPr>
                <w:sz w:val="28"/>
                <w:szCs w:val="28"/>
              </w:rPr>
              <w:tab/>
            </w:r>
            <w:bookmarkStart w:id="26" w:name="_Toc9024_WPSOffice_Level2Page"/>
            <w:r w:rsidR="00E62125">
              <w:rPr>
                <w:sz w:val="28"/>
                <w:szCs w:val="28"/>
              </w:rPr>
              <w:t>38</w:t>
            </w:r>
            <w:bookmarkEnd w:id="26"/>
          </w:hyperlink>
        </w:p>
        <w:p w:rsidR="00C95009" w:rsidRDefault="007E7554">
          <w:pPr>
            <w:pStyle w:val="WPSOffice1"/>
            <w:tabs>
              <w:tab w:val="right" w:leader="dot" w:pos="8844"/>
            </w:tabs>
            <w:rPr>
              <w:sz w:val="28"/>
              <w:szCs w:val="28"/>
            </w:rPr>
          </w:pPr>
          <w:hyperlink w:anchor="_Toc18722_WPSOffice_Level1" w:history="1">
            <w:r w:rsidR="00E62125">
              <w:rPr>
                <w:rFonts w:ascii="Times New Roman" w:eastAsia="黑体" w:hAnsi="Times New Roman" w:hint="eastAsia"/>
                <w:b/>
                <w:bCs/>
                <w:sz w:val="28"/>
                <w:szCs w:val="28"/>
              </w:rPr>
              <w:t>第八章坚持防治结合，提升土壤和农村环境水平</w:t>
            </w:r>
            <w:r w:rsidR="00E62125">
              <w:rPr>
                <w:b/>
                <w:bCs/>
                <w:sz w:val="28"/>
                <w:szCs w:val="28"/>
              </w:rPr>
              <w:tab/>
            </w:r>
            <w:bookmarkStart w:id="27" w:name="_Toc18722_WPSOffice_Level1Page"/>
            <w:r w:rsidR="00E62125">
              <w:rPr>
                <w:b/>
                <w:bCs/>
                <w:sz w:val="28"/>
                <w:szCs w:val="28"/>
              </w:rPr>
              <w:t>39</w:t>
            </w:r>
            <w:bookmarkEnd w:id="27"/>
          </w:hyperlink>
        </w:p>
        <w:p w:rsidR="00C95009" w:rsidRDefault="007E7554" w:rsidP="00115434">
          <w:pPr>
            <w:pStyle w:val="WPSOffice2"/>
            <w:tabs>
              <w:tab w:val="right" w:leader="dot" w:pos="8844"/>
            </w:tabs>
            <w:ind w:left="640"/>
            <w:rPr>
              <w:sz w:val="28"/>
              <w:szCs w:val="28"/>
            </w:rPr>
          </w:pPr>
          <w:hyperlink w:anchor="_Toc15613_WPSOffice_Level2" w:history="1">
            <w:r w:rsidR="00E62125">
              <w:rPr>
                <w:rFonts w:ascii="Times New Roman" w:eastAsia="楷体_GB2312" w:hAnsi="Times New Roman" w:hint="eastAsia"/>
                <w:sz w:val="28"/>
                <w:szCs w:val="28"/>
              </w:rPr>
              <w:t>第一节强化土壤和地下水污染源头防控</w:t>
            </w:r>
            <w:r w:rsidR="00E62125">
              <w:rPr>
                <w:sz w:val="28"/>
                <w:szCs w:val="28"/>
              </w:rPr>
              <w:tab/>
            </w:r>
            <w:bookmarkStart w:id="28" w:name="_Toc15613_WPSOffice_Level2Page"/>
            <w:r w:rsidR="00E62125">
              <w:rPr>
                <w:sz w:val="28"/>
                <w:szCs w:val="28"/>
              </w:rPr>
              <w:t>39</w:t>
            </w:r>
            <w:bookmarkEnd w:id="28"/>
          </w:hyperlink>
        </w:p>
        <w:p w:rsidR="00C95009" w:rsidRDefault="007E7554" w:rsidP="00115434">
          <w:pPr>
            <w:pStyle w:val="WPSOffice2"/>
            <w:tabs>
              <w:tab w:val="right" w:leader="dot" w:pos="8844"/>
            </w:tabs>
            <w:ind w:left="640"/>
            <w:rPr>
              <w:sz w:val="28"/>
              <w:szCs w:val="28"/>
            </w:rPr>
          </w:pPr>
          <w:hyperlink w:anchor="_Toc29496_WPSOffice_Level2" w:history="1">
            <w:r w:rsidR="00E62125">
              <w:rPr>
                <w:rFonts w:ascii="Times New Roman" w:eastAsia="楷体_GB2312" w:hAnsi="Times New Roman" w:hint="eastAsia"/>
                <w:sz w:val="28"/>
                <w:szCs w:val="28"/>
              </w:rPr>
              <w:t>第二节推进土壤安全利用和污染治理修复</w:t>
            </w:r>
            <w:r w:rsidR="00E62125">
              <w:rPr>
                <w:sz w:val="28"/>
                <w:szCs w:val="28"/>
              </w:rPr>
              <w:tab/>
            </w:r>
            <w:bookmarkStart w:id="29" w:name="_Toc29496_WPSOffice_Level2Page"/>
            <w:r w:rsidR="00E62125">
              <w:rPr>
                <w:sz w:val="28"/>
                <w:szCs w:val="28"/>
              </w:rPr>
              <w:t>40</w:t>
            </w:r>
            <w:bookmarkEnd w:id="29"/>
          </w:hyperlink>
        </w:p>
        <w:p w:rsidR="00C95009" w:rsidRDefault="007E7554" w:rsidP="00115434">
          <w:pPr>
            <w:pStyle w:val="WPSOffice2"/>
            <w:tabs>
              <w:tab w:val="right" w:leader="dot" w:pos="8844"/>
            </w:tabs>
            <w:ind w:left="640"/>
            <w:rPr>
              <w:sz w:val="28"/>
              <w:szCs w:val="28"/>
            </w:rPr>
          </w:pPr>
          <w:hyperlink w:anchor="_Toc13022_WPSOffice_Level2" w:history="1">
            <w:r w:rsidR="00E62125">
              <w:rPr>
                <w:rFonts w:ascii="Times New Roman" w:eastAsia="楷体_GB2312" w:hAnsi="Times New Roman" w:hint="eastAsia"/>
                <w:sz w:val="28"/>
                <w:szCs w:val="28"/>
              </w:rPr>
              <w:t>第三节深化农村人居环境整治</w:t>
            </w:r>
            <w:r w:rsidR="00E62125">
              <w:rPr>
                <w:sz w:val="28"/>
                <w:szCs w:val="28"/>
              </w:rPr>
              <w:tab/>
            </w:r>
            <w:bookmarkStart w:id="30" w:name="_Toc13022_WPSOffice_Level2Page"/>
            <w:r w:rsidR="00E62125">
              <w:rPr>
                <w:sz w:val="28"/>
                <w:szCs w:val="28"/>
              </w:rPr>
              <w:t>41</w:t>
            </w:r>
            <w:bookmarkEnd w:id="30"/>
          </w:hyperlink>
        </w:p>
        <w:p w:rsidR="00C95009" w:rsidRDefault="007E7554" w:rsidP="00115434">
          <w:pPr>
            <w:pStyle w:val="WPSOffice2"/>
            <w:tabs>
              <w:tab w:val="right" w:leader="dot" w:pos="8844"/>
            </w:tabs>
            <w:ind w:left="640"/>
            <w:rPr>
              <w:sz w:val="28"/>
              <w:szCs w:val="28"/>
            </w:rPr>
          </w:pPr>
          <w:hyperlink w:anchor="_Toc18140_WPSOffice_Level2" w:history="1">
            <w:r w:rsidR="00E62125">
              <w:rPr>
                <w:rFonts w:ascii="Times New Roman" w:eastAsia="楷体_GB2312" w:hAnsi="Times New Roman"/>
                <w:sz w:val="28"/>
                <w:szCs w:val="28"/>
              </w:rPr>
              <w:t>第四节严控农业养殖种植污染</w:t>
            </w:r>
            <w:r w:rsidR="00E62125">
              <w:rPr>
                <w:sz w:val="28"/>
                <w:szCs w:val="28"/>
              </w:rPr>
              <w:tab/>
            </w:r>
            <w:bookmarkStart w:id="31" w:name="_Toc18140_WPSOffice_Level2Page"/>
            <w:r w:rsidR="00E62125">
              <w:rPr>
                <w:sz w:val="28"/>
                <w:szCs w:val="28"/>
              </w:rPr>
              <w:t>43</w:t>
            </w:r>
            <w:bookmarkEnd w:id="31"/>
          </w:hyperlink>
        </w:p>
        <w:p w:rsidR="00C95009" w:rsidRDefault="007E7554">
          <w:pPr>
            <w:pStyle w:val="WPSOffice1"/>
            <w:tabs>
              <w:tab w:val="right" w:leader="dot" w:pos="8844"/>
            </w:tabs>
            <w:rPr>
              <w:sz w:val="28"/>
              <w:szCs w:val="28"/>
            </w:rPr>
          </w:pPr>
          <w:hyperlink w:anchor="_Toc29495_WPSOffice_Level1" w:history="1">
            <w:r w:rsidR="00E62125">
              <w:rPr>
                <w:rFonts w:ascii="Times New Roman" w:eastAsia="黑体" w:hAnsi="Times New Roman"/>
                <w:b/>
                <w:bCs/>
                <w:sz w:val="28"/>
                <w:szCs w:val="28"/>
              </w:rPr>
              <w:t>第</w:t>
            </w:r>
            <w:r w:rsidR="00E62125">
              <w:rPr>
                <w:rFonts w:ascii="Times New Roman" w:eastAsia="黑体" w:hAnsi="Times New Roman" w:hint="eastAsia"/>
                <w:b/>
                <w:bCs/>
                <w:sz w:val="28"/>
                <w:szCs w:val="28"/>
              </w:rPr>
              <w:t>九</w:t>
            </w:r>
            <w:r w:rsidR="00E62125">
              <w:rPr>
                <w:rFonts w:ascii="Times New Roman" w:eastAsia="黑体" w:hAnsi="Times New Roman"/>
                <w:b/>
                <w:bCs/>
                <w:sz w:val="28"/>
                <w:szCs w:val="28"/>
              </w:rPr>
              <w:t>章扎实推进生态</w:t>
            </w:r>
            <w:r w:rsidR="00E62125">
              <w:rPr>
                <w:rFonts w:ascii="Times New Roman" w:eastAsia="黑体" w:hAnsi="Times New Roman" w:hint="eastAsia"/>
                <w:b/>
                <w:bCs/>
                <w:sz w:val="28"/>
                <w:szCs w:val="28"/>
              </w:rPr>
              <w:t>保护与建设，</w:t>
            </w:r>
            <w:r w:rsidR="00E62125">
              <w:rPr>
                <w:rFonts w:ascii="Times New Roman" w:eastAsia="黑体" w:hAnsi="Times New Roman"/>
                <w:b/>
                <w:bCs/>
                <w:sz w:val="28"/>
                <w:szCs w:val="28"/>
              </w:rPr>
              <w:t>建设</w:t>
            </w:r>
            <w:r w:rsidR="00E62125">
              <w:rPr>
                <w:rFonts w:ascii="Times New Roman" w:eastAsia="黑体" w:hAnsi="Times New Roman"/>
                <w:b/>
                <w:bCs/>
                <w:sz w:val="28"/>
                <w:szCs w:val="28"/>
              </w:rPr>
              <w:t>“</w:t>
            </w:r>
            <w:r w:rsidR="00E62125">
              <w:rPr>
                <w:rFonts w:ascii="Times New Roman" w:eastAsia="黑体" w:hAnsi="Times New Roman"/>
                <w:b/>
                <w:bCs/>
                <w:sz w:val="28"/>
                <w:szCs w:val="28"/>
              </w:rPr>
              <w:t>美丽</w:t>
            </w:r>
            <w:r w:rsidR="00E62125">
              <w:rPr>
                <w:rFonts w:ascii="Times New Roman" w:eastAsia="黑体" w:hAnsi="Times New Roman" w:hint="eastAsia"/>
                <w:b/>
                <w:bCs/>
                <w:sz w:val="28"/>
                <w:szCs w:val="28"/>
              </w:rPr>
              <w:t>龙湖</w:t>
            </w:r>
            <w:r w:rsidR="00E62125">
              <w:rPr>
                <w:rFonts w:ascii="Times New Roman" w:eastAsia="黑体" w:hAnsi="Times New Roman"/>
                <w:b/>
                <w:bCs/>
                <w:sz w:val="28"/>
                <w:szCs w:val="28"/>
              </w:rPr>
              <w:t>”</w:t>
            </w:r>
            <w:r w:rsidR="00E62125">
              <w:rPr>
                <w:b/>
                <w:bCs/>
                <w:sz w:val="28"/>
                <w:szCs w:val="28"/>
              </w:rPr>
              <w:tab/>
            </w:r>
            <w:bookmarkStart w:id="32" w:name="_Toc29495_WPSOffice_Level1Page"/>
            <w:r w:rsidR="00E62125">
              <w:rPr>
                <w:b/>
                <w:bCs/>
                <w:sz w:val="28"/>
                <w:szCs w:val="28"/>
              </w:rPr>
              <w:t>44</w:t>
            </w:r>
            <w:bookmarkEnd w:id="32"/>
          </w:hyperlink>
        </w:p>
        <w:p w:rsidR="00C95009" w:rsidRDefault="007E7554" w:rsidP="00115434">
          <w:pPr>
            <w:pStyle w:val="WPSOffice2"/>
            <w:tabs>
              <w:tab w:val="right" w:leader="dot" w:pos="8844"/>
            </w:tabs>
            <w:ind w:left="640"/>
            <w:rPr>
              <w:sz w:val="28"/>
              <w:szCs w:val="28"/>
            </w:rPr>
          </w:pPr>
          <w:hyperlink w:anchor="_Toc25668_WPSOffice_Level2" w:history="1">
            <w:r w:rsidR="00E62125">
              <w:rPr>
                <w:rFonts w:ascii="Times New Roman" w:eastAsia="楷体_GB2312" w:hAnsi="Times New Roman" w:hint="eastAsia"/>
                <w:sz w:val="28"/>
                <w:szCs w:val="28"/>
              </w:rPr>
              <w:t>第一节严格保护重要自然生态空间</w:t>
            </w:r>
            <w:r w:rsidR="00E62125">
              <w:rPr>
                <w:sz w:val="28"/>
                <w:szCs w:val="28"/>
              </w:rPr>
              <w:tab/>
            </w:r>
            <w:bookmarkStart w:id="33" w:name="_Toc25668_WPSOffice_Level2Page"/>
            <w:r w:rsidR="00E62125">
              <w:rPr>
                <w:sz w:val="28"/>
                <w:szCs w:val="28"/>
              </w:rPr>
              <w:t>44</w:t>
            </w:r>
            <w:bookmarkEnd w:id="33"/>
          </w:hyperlink>
        </w:p>
        <w:p w:rsidR="00C95009" w:rsidRDefault="007E7554" w:rsidP="00115434">
          <w:pPr>
            <w:pStyle w:val="WPSOffice2"/>
            <w:tabs>
              <w:tab w:val="right" w:leader="dot" w:pos="8844"/>
            </w:tabs>
            <w:ind w:left="640"/>
            <w:rPr>
              <w:sz w:val="28"/>
              <w:szCs w:val="28"/>
            </w:rPr>
          </w:pPr>
          <w:hyperlink w:anchor="_Toc18769_WPSOffice_Level2" w:history="1">
            <w:r w:rsidR="00E62125">
              <w:rPr>
                <w:rFonts w:ascii="Times New Roman" w:eastAsia="楷体_GB2312" w:hAnsi="Times New Roman" w:hint="eastAsia"/>
                <w:sz w:val="28"/>
                <w:szCs w:val="28"/>
              </w:rPr>
              <w:t>第二节强化生态保护与修复</w:t>
            </w:r>
            <w:r w:rsidR="00E62125">
              <w:rPr>
                <w:sz w:val="28"/>
                <w:szCs w:val="28"/>
              </w:rPr>
              <w:tab/>
            </w:r>
            <w:bookmarkStart w:id="34" w:name="_Toc18769_WPSOffice_Level2Page"/>
            <w:r w:rsidR="00E62125">
              <w:rPr>
                <w:sz w:val="28"/>
                <w:szCs w:val="28"/>
              </w:rPr>
              <w:t>44</w:t>
            </w:r>
            <w:bookmarkEnd w:id="34"/>
          </w:hyperlink>
        </w:p>
        <w:p w:rsidR="00C95009" w:rsidRDefault="007E7554" w:rsidP="00115434">
          <w:pPr>
            <w:pStyle w:val="WPSOffice2"/>
            <w:tabs>
              <w:tab w:val="right" w:leader="dot" w:pos="8844"/>
            </w:tabs>
            <w:ind w:left="640"/>
            <w:rPr>
              <w:sz w:val="28"/>
              <w:szCs w:val="28"/>
            </w:rPr>
          </w:pPr>
          <w:hyperlink w:anchor="_Toc17933_WPSOffice_Level2" w:history="1">
            <w:r w:rsidR="00E62125">
              <w:rPr>
                <w:rFonts w:ascii="Times New Roman" w:eastAsia="楷体_GB2312" w:hAnsi="Times New Roman" w:hint="eastAsia"/>
                <w:sz w:val="28"/>
                <w:szCs w:val="28"/>
              </w:rPr>
              <w:t>第三节</w:t>
            </w:r>
            <w:proofErr w:type="gramStart"/>
            <w:r w:rsidR="00E62125">
              <w:rPr>
                <w:rFonts w:ascii="Times New Roman" w:eastAsia="楷体_GB2312" w:hAnsi="Times New Roman" w:hint="eastAsia"/>
                <w:sz w:val="28"/>
                <w:szCs w:val="28"/>
              </w:rPr>
              <w:t>构建绿美城市景观</w:t>
            </w:r>
            <w:proofErr w:type="gramEnd"/>
            <w:r w:rsidR="00E62125">
              <w:rPr>
                <w:rFonts w:ascii="Times New Roman" w:eastAsia="楷体_GB2312" w:hAnsi="Times New Roman" w:hint="eastAsia"/>
                <w:sz w:val="28"/>
                <w:szCs w:val="28"/>
              </w:rPr>
              <w:t>风貌</w:t>
            </w:r>
            <w:r w:rsidR="00E62125">
              <w:rPr>
                <w:sz w:val="28"/>
                <w:szCs w:val="28"/>
              </w:rPr>
              <w:tab/>
            </w:r>
            <w:bookmarkStart w:id="35" w:name="_Toc17933_WPSOffice_Level2Page"/>
            <w:r w:rsidR="00E62125">
              <w:rPr>
                <w:sz w:val="28"/>
                <w:szCs w:val="28"/>
              </w:rPr>
              <w:t>45</w:t>
            </w:r>
            <w:bookmarkEnd w:id="35"/>
          </w:hyperlink>
        </w:p>
        <w:p w:rsidR="00C95009" w:rsidRDefault="007E7554" w:rsidP="00115434">
          <w:pPr>
            <w:pStyle w:val="WPSOffice2"/>
            <w:tabs>
              <w:tab w:val="right" w:leader="dot" w:pos="8844"/>
            </w:tabs>
            <w:ind w:left="640"/>
            <w:rPr>
              <w:sz w:val="28"/>
              <w:szCs w:val="28"/>
            </w:rPr>
          </w:pPr>
          <w:hyperlink w:anchor="_Toc24871_WPSOffice_Level2" w:history="1">
            <w:r w:rsidR="00E62125">
              <w:rPr>
                <w:rFonts w:ascii="Times New Roman" w:eastAsia="楷体_GB2312" w:hAnsi="Times New Roman"/>
                <w:sz w:val="28"/>
                <w:szCs w:val="28"/>
              </w:rPr>
              <w:t>第</w:t>
            </w:r>
            <w:r w:rsidR="00E62125">
              <w:rPr>
                <w:rFonts w:ascii="Times New Roman" w:eastAsia="楷体_GB2312" w:hAnsi="Times New Roman" w:hint="eastAsia"/>
                <w:sz w:val="28"/>
                <w:szCs w:val="28"/>
              </w:rPr>
              <w:t>四</w:t>
            </w:r>
            <w:r w:rsidR="00E62125">
              <w:rPr>
                <w:rFonts w:ascii="Times New Roman" w:eastAsia="楷体_GB2312" w:hAnsi="Times New Roman"/>
                <w:sz w:val="28"/>
                <w:szCs w:val="28"/>
              </w:rPr>
              <w:t>节提供更多优质生态产品</w:t>
            </w:r>
            <w:r w:rsidR="00E62125">
              <w:rPr>
                <w:sz w:val="28"/>
                <w:szCs w:val="28"/>
              </w:rPr>
              <w:tab/>
            </w:r>
            <w:bookmarkStart w:id="36" w:name="_Toc24871_WPSOffice_Level2Page"/>
            <w:r w:rsidR="00E62125">
              <w:rPr>
                <w:sz w:val="28"/>
                <w:szCs w:val="28"/>
              </w:rPr>
              <w:t>45</w:t>
            </w:r>
            <w:bookmarkEnd w:id="36"/>
          </w:hyperlink>
        </w:p>
        <w:p w:rsidR="00C95009" w:rsidRDefault="007E7554">
          <w:pPr>
            <w:pStyle w:val="WPSOffice1"/>
            <w:tabs>
              <w:tab w:val="right" w:leader="dot" w:pos="8844"/>
            </w:tabs>
            <w:rPr>
              <w:sz w:val="28"/>
              <w:szCs w:val="28"/>
            </w:rPr>
          </w:pPr>
          <w:hyperlink w:anchor="_Toc31438_WPSOffice_Level1" w:history="1">
            <w:r w:rsidR="00E62125">
              <w:rPr>
                <w:rFonts w:ascii="Times New Roman" w:eastAsia="黑体" w:hAnsi="Times New Roman"/>
                <w:b/>
                <w:bCs/>
                <w:sz w:val="28"/>
                <w:szCs w:val="28"/>
              </w:rPr>
              <w:t>第十</w:t>
            </w:r>
            <w:proofErr w:type="gramStart"/>
            <w:r w:rsidR="00E62125">
              <w:rPr>
                <w:rFonts w:ascii="Times New Roman" w:eastAsia="黑体" w:hAnsi="Times New Roman"/>
                <w:b/>
                <w:bCs/>
                <w:sz w:val="28"/>
                <w:szCs w:val="28"/>
              </w:rPr>
              <w:t>章树立</w:t>
            </w:r>
            <w:proofErr w:type="gramEnd"/>
            <w:r w:rsidR="00E62125">
              <w:rPr>
                <w:rFonts w:ascii="Times New Roman" w:eastAsia="黑体" w:hAnsi="Times New Roman"/>
                <w:b/>
                <w:bCs/>
                <w:sz w:val="28"/>
                <w:szCs w:val="28"/>
              </w:rPr>
              <w:t>风险防控底线思维，切实守好环境安全底线</w:t>
            </w:r>
            <w:r w:rsidR="00E62125">
              <w:rPr>
                <w:b/>
                <w:bCs/>
                <w:sz w:val="28"/>
                <w:szCs w:val="28"/>
              </w:rPr>
              <w:tab/>
            </w:r>
            <w:bookmarkStart w:id="37" w:name="_Toc31438_WPSOffice_Level1Page"/>
            <w:r w:rsidR="00E62125">
              <w:rPr>
                <w:b/>
                <w:bCs/>
                <w:sz w:val="28"/>
                <w:szCs w:val="28"/>
              </w:rPr>
              <w:t>47</w:t>
            </w:r>
            <w:bookmarkEnd w:id="37"/>
          </w:hyperlink>
        </w:p>
        <w:p w:rsidR="00C95009" w:rsidRDefault="007E7554" w:rsidP="00115434">
          <w:pPr>
            <w:pStyle w:val="WPSOffice2"/>
            <w:tabs>
              <w:tab w:val="right" w:leader="dot" w:pos="8844"/>
            </w:tabs>
            <w:ind w:left="640"/>
            <w:rPr>
              <w:sz w:val="28"/>
              <w:szCs w:val="28"/>
            </w:rPr>
          </w:pPr>
          <w:hyperlink w:anchor="_Toc23836_WPSOffice_Level2" w:history="1">
            <w:r w:rsidR="00E62125">
              <w:rPr>
                <w:rFonts w:ascii="Times New Roman" w:eastAsia="楷体_GB2312" w:hAnsi="Times New Roman" w:hint="eastAsia"/>
                <w:sz w:val="28"/>
                <w:szCs w:val="28"/>
              </w:rPr>
              <w:t>第一节</w:t>
            </w:r>
            <w:proofErr w:type="gramStart"/>
            <w:r w:rsidR="00E62125">
              <w:rPr>
                <w:rFonts w:ascii="Times New Roman" w:eastAsia="楷体_GB2312" w:hAnsi="Times New Roman" w:hint="eastAsia"/>
                <w:sz w:val="28"/>
                <w:szCs w:val="28"/>
              </w:rPr>
              <w:t>构建全</w:t>
            </w:r>
            <w:proofErr w:type="gramEnd"/>
            <w:r w:rsidR="00E62125">
              <w:rPr>
                <w:rFonts w:ascii="Times New Roman" w:eastAsia="楷体_GB2312" w:hAnsi="Times New Roman" w:hint="eastAsia"/>
                <w:sz w:val="28"/>
                <w:szCs w:val="28"/>
              </w:rPr>
              <w:t>链条固体废物管理体系</w:t>
            </w:r>
            <w:r w:rsidR="00E62125">
              <w:rPr>
                <w:sz w:val="28"/>
                <w:szCs w:val="28"/>
              </w:rPr>
              <w:tab/>
            </w:r>
            <w:bookmarkStart w:id="38" w:name="_Toc23836_WPSOffice_Level2Page"/>
            <w:r w:rsidR="00E62125">
              <w:rPr>
                <w:sz w:val="28"/>
                <w:szCs w:val="28"/>
              </w:rPr>
              <w:t>47</w:t>
            </w:r>
            <w:bookmarkEnd w:id="38"/>
          </w:hyperlink>
        </w:p>
        <w:p w:rsidR="00C95009" w:rsidRDefault="007E7554" w:rsidP="00115434">
          <w:pPr>
            <w:pStyle w:val="WPSOffice2"/>
            <w:tabs>
              <w:tab w:val="right" w:leader="dot" w:pos="8844"/>
            </w:tabs>
            <w:ind w:left="640"/>
            <w:rPr>
              <w:sz w:val="28"/>
              <w:szCs w:val="28"/>
            </w:rPr>
          </w:pPr>
          <w:hyperlink w:anchor="_Toc15840_WPSOffice_Level2" w:history="1">
            <w:r w:rsidR="00E62125">
              <w:rPr>
                <w:rFonts w:ascii="Times New Roman" w:eastAsia="楷体_GB2312" w:hAnsi="Times New Roman"/>
                <w:sz w:val="28"/>
                <w:szCs w:val="28"/>
              </w:rPr>
              <w:t>第二节强化重金属和危险化学品风险防控</w:t>
            </w:r>
            <w:r w:rsidR="00E62125">
              <w:rPr>
                <w:sz w:val="28"/>
                <w:szCs w:val="28"/>
              </w:rPr>
              <w:tab/>
            </w:r>
            <w:bookmarkStart w:id="39" w:name="_Toc15840_WPSOffice_Level2Page"/>
            <w:r w:rsidR="00E62125">
              <w:rPr>
                <w:sz w:val="28"/>
                <w:szCs w:val="28"/>
              </w:rPr>
              <w:t>50</w:t>
            </w:r>
            <w:bookmarkEnd w:id="39"/>
          </w:hyperlink>
        </w:p>
        <w:p w:rsidR="00C95009" w:rsidRDefault="007E7554" w:rsidP="00115434">
          <w:pPr>
            <w:pStyle w:val="WPSOffice2"/>
            <w:tabs>
              <w:tab w:val="right" w:leader="dot" w:pos="8844"/>
            </w:tabs>
            <w:ind w:left="640"/>
            <w:rPr>
              <w:sz w:val="28"/>
              <w:szCs w:val="28"/>
            </w:rPr>
          </w:pPr>
          <w:hyperlink w:anchor="_Toc10332_WPSOffice_Level2" w:history="1">
            <w:r w:rsidR="00E62125">
              <w:rPr>
                <w:rFonts w:ascii="Times New Roman" w:eastAsia="楷体_GB2312" w:hAnsi="Times New Roman"/>
                <w:sz w:val="28"/>
                <w:szCs w:val="28"/>
              </w:rPr>
              <w:t>第三节加强环境风险安全隐患防范和化解</w:t>
            </w:r>
            <w:r w:rsidR="00E62125">
              <w:rPr>
                <w:sz w:val="28"/>
                <w:szCs w:val="28"/>
              </w:rPr>
              <w:tab/>
            </w:r>
            <w:bookmarkStart w:id="40" w:name="_Toc10332_WPSOffice_Level2Page"/>
            <w:r w:rsidR="00E62125">
              <w:rPr>
                <w:sz w:val="28"/>
                <w:szCs w:val="28"/>
              </w:rPr>
              <w:t>50</w:t>
            </w:r>
            <w:bookmarkEnd w:id="40"/>
          </w:hyperlink>
        </w:p>
        <w:p w:rsidR="00C95009" w:rsidRDefault="007E7554">
          <w:pPr>
            <w:pStyle w:val="WPSOffice1"/>
            <w:tabs>
              <w:tab w:val="right" w:leader="dot" w:pos="8844"/>
            </w:tabs>
            <w:rPr>
              <w:sz w:val="28"/>
              <w:szCs w:val="28"/>
            </w:rPr>
          </w:pPr>
          <w:hyperlink w:anchor="_Toc14259_WPSOffice_Level1" w:history="1">
            <w:r w:rsidR="00E62125">
              <w:rPr>
                <w:rFonts w:asciiTheme="minorHAnsi" w:eastAsia="黑体" w:hAnsiTheme="minorHAnsi" w:cstheme="minorBidi" w:hint="eastAsia"/>
                <w:b/>
                <w:bCs/>
                <w:sz w:val="28"/>
                <w:szCs w:val="28"/>
              </w:rPr>
              <w:t>第十一章夯实生态环境管理基础，构建现代环境治理体系</w:t>
            </w:r>
            <w:r w:rsidR="00E62125">
              <w:rPr>
                <w:b/>
                <w:bCs/>
                <w:sz w:val="28"/>
                <w:szCs w:val="28"/>
              </w:rPr>
              <w:tab/>
            </w:r>
            <w:bookmarkStart w:id="41" w:name="_Toc14259_WPSOffice_Level1Page"/>
            <w:r w:rsidR="00E62125">
              <w:rPr>
                <w:b/>
                <w:bCs/>
                <w:sz w:val="28"/>
                <w:szCs w:val="28"/>
              </w:rPr>
              <w:t>51</w:t>
            </w:r>
            <w:bookmarkEnd w:id="41"/>
          </w:hyperlink>
        </w:p>
        <w:p w:rsidR="00C95009" w:rsidRDefault="007E7554" w:rsidP="00115434">
          <w:pPr>
            <w:pStyle w:val="WPSOffice2"/>
            <w:tabs>
              <w:tab w:val="right" w:leader="dot" w:pos="8844"/>
            </w:tabs>
            <w:ind w:left="640"/>
            <w:rPr>
              <w:sz w:val="28"/>
              <w:szCs w:val="28"/>
            </w:rPr>
          </w:pPr>
          <w:hyperlink w:anchor="_Toc25218_WPSOffice_Level2" w:history="1">
            <w:r w:rsidR="00E62125">
              <w:rPr>
                <w:rFonts w:ascii="微软雅黑" w:eastAsia="楷体_GB2312" w:hAnsi="微软雅黑" w:cs="微软雅黑" w:hint="eastAsia"/>
                <w:sz w:val="28"/>
                <w:szCs w:val="28"/>
              </w:rPr>
              <w:t>第一节健全环境治理领导责任体系</w:t>
            </w:r>
            <w:r w:rsidR="00E62125">
              <w:rPr>
                <w:sz w:val="28"/>
                <w:szCs w:val="28"/>
              </w:rPr>
              <w:tab/>
            </w:r>
            <w:bookmarkStart w:id="42" w:name="_Toc25218_WPSOffice_Level2Page"/>
            <w:r w:rsidR="00E62125">
              <w:rPr>
                <w:sz w:val="28"/>
                <w:szCs w:val="28"/>
              </w:rPr>
              <w:t>51</w:t>
            </w:r>
            <w:bookmarkEnd w:id="42"/>
          </w:hyperlink>
        </w:p>
        <w:p w:rsidR="00C95009" w:rsidRDefault="007E7554" w:rsidP="00115434">
          <w:pPr>
            <w:pStyle w:val="WPSOffice2"/>
            <w:tabs>
              <w:tab w:val="right" w:leader="dot" w:pos="8844"/>
            </w:tabs>
            <w:ind w:left="640"/>
            <w:rPr>
              <w:sz w:val="28"/>
              <w:szCs w:val="28"/>
            </w:rPr>
          </w:pPr>
          <w:hyperlink w:anchor="_Toc10097_WPSOffice_Level2" w:history="1">
            <w:r w:rsidR="00E62125">
              <w:rPr>
                <w:rFonts w:ascii="微软雅黑" w:eastAsia="楷体_GB2312" w:hAnsi="微软雅黑" w:cs="微软雅黑" w:hint="eastAsia"/>
                <w:sz w:val="28"/>
                <w:szCs w:val="28"/>
              </w:rPr>
              <w:t>第二节健全环境治理企业责任体系</w:t>
            </w:r>
            <w:r w:rsidR="00E62125">
              <w:rPr>
                <w:sz w:val="28"/>
                <w:szCs w:val="28"/>
              </w:rPr>
              <w:tab/>
            </w:r>
            <w:bookmarkStart w:id="43" w:name="_Toc10097_WPSOffice_Level2Page"/>
            <w:r w:rsidR="00E62125">
              <w:rPr>
                <w:sz w:val="28"/>
                <w:szCs w:val="28"/>
              </w:rPr>
              <w:t>52</w:t>
            </w:r>
            <w:bookmarkEnd w:id="43"/>
          </w:hyperlink>
        </w:p>
        <w:p w:rsidR="00C95009" w:rsidRDefault="007E7554" w:rsidP="00115434">
          <w:pPr>
            <w:pStyle w:val="WPSOffice2"/>
            <w:tabs>
              <w:tab w:val="right" w:leader="dot" w:pos="8844"/>
            </w:tabs>
            <w:ind w:left="640"/>
            <w:rPr>
              <w:sz w:val="28"/>
              <w:szCs w:val="28"/>
            </w:rPr>
          </w:pPr>
          <w:hyperlink w:anchor="_Toc7663_WPSOffice_Level2" w:history="1">
            <w:r w:rsidR="00E62125">
              <w:rPr>
                <w:rFonts w:ascii="Times New Roman" w:eastAsia="楷体_GB2312" w:hAnsi="Times New Roman"/>
                <w:sz w:val="28"/>
                <w:szCs w:val="28"/>
              </w:rPr>
              <w:t>第三节加快培育环境治理市场体系</w:t>
            </w:r>
            <w:r w:rsidR="00E62125">
              <w:rPr>
                <w:sz w:val="28"/>
                <w:szCs w:val="28"/>
              </w:rPr>
              <w:tab/>
            </w:r>
            <w:bookmarkStart w:id="44" w:name="_Toc7663_WPSOffice_Level2Page"/>
            <w:r w:rsidR="00E62125">
              <w:rPr>
                <w:sz w:val="28"/>
                <w:szCs w:val="28"/>
              </w:rPr>
              <w:t>52</w:t>
            </w:r>
            <w:bookmarkEnd w:id="44"/>
          </w:hyperlink>
        </w:p>
        <w:p w:rsidR="00C95009" w:rsidRDefault="007E7554" w:rsidP="00115434">
          <w:pPr>
            <w:pStyle w:val="WPSOffice2"/>
            <w:tabs>
              <w:tab w:val="right" w:leader="dot" w:pos="8844"/>
            </w:tabs>
            <w:ind w:left="640"/>
            <w:rPr>
              <w:sz w:val="28"/>
              <w:szCs w:val="28"/>
            </w:rPr>
          </w:pPr>
          <w:hyperlink w:anchor="_Toc19520_WPSOffice_Level2" w:history="1">
            <w:r w:rsidR="00E62125">
              <w:rPr>
                <w:rFonts w:ascii="Times New Roman" w:eastAsia="楷体_GB2312" w:hAnsi="Times New Roman"/>
                <w:sz w:val="28"/>
                <w:szCs w:val="28"/>
              </w:rPr>
              <w:t>第四节</w:t>
            </w:r>
            <w:r w:rsidR="00E62125">
              <w:rPr>
                <w:rFonts w:ascii="Times New Roman" w:eastAsia="楷体_GB2312" w:hAnsi="Times New Roman" w:hint="eastAsia"/>
                <w:sz w:val="28"/>
                <w:szCs w:val="28"/>
              </w:rPr>
              <w:t>构建环境治理多元化资金渠道</w:t>
            </w:r>
            <w:r w:rsidR="00E62125">
              <w:rPr>
                <w:sz w:val="28"/>
                <w:szCs w:val="28"/>
              </w:rPr>
              <w:tab/>
            </w:r>
            <w:bookmarkStart w:id="45" w:name="_Toc19520_WPSOffice_Level2Page"/>
            <w:r w:rsidR="00E62125">
              <w:rPr>
                <w:sz w:val="28"/>
                <w:szCs w:val="28"/>
              </w:rPr>
              <w:t>53</w:t>
            </w:r>
            <w:bookmarkEnd w:id="45"/>
          </w:hyperlink>
        </w:p>
        <w:p w:rsidR="00C95009" w:rsidRDefault="007E7554">
          <w:pPr>
            <w:pStyle w:val="WPSOffice1"/>
            <w:tabs>
              <w:tab w:val="right" w:leader="dot" w:pos="8844"/>
            </w:tabs>
            <w:rPr>
              <w:sz w:val="28"/>
              <w:szCs w:val="28"/>
            </w:rPr>
          </w:pPr>
          <w:hyperlink w:anchor="_Toc5752_WPSOffice_Level1" w:history="1">
            <w:r w:rsidR="00E62125">
              <w:rPr>
                <w:rFonts w:asciiTheme="minorHAnsi" w:eastAsia="黑体" w:hAnsiTheme="minorHAnsi" w:cstheme="minorBidi" w:hint="eastAsia"/>
                <w:b/>
                <w:bCs/>
                <w:sz w:val="28"/>
                <w:szCs w:val="28"/>
              </w:rPr>
              <w:t>第十二</w:t>
            </w:r>
            <w:proofErr w:type="gramStart"/>
            <w:r w:rsidR="00E62125">
              <w:rPr>
                <w:rFonts w:asciiTheme="minorHAnsi" w:eastAsia="黑体" w:hAnsiTheme="minorHAnsi" w:cstheme="minorBidi" w:hint="eastAsia"/>
                <w:b/>
                <w:bCs/>
                <w:sz w:val="28"/>
                <w:szCs w:val="28"/>
              </w:rPr>
              <w:t>章提高</w:t>
            </w:r>
            <w:proofErr w:type="gramEnd"/>
            <w:r w:rsidR="00E62125">
              <w:rPr>
                <w:rFonts w:asciiTheme="minorHAnsi" w:eastAsia="黑体" w:hAnsiTheme="minorHAnsi" w:cstheme="minorBidi" w:hint="eastAsia"/>
                <w:b/>
                <w:bCs/>
                <w:sz w:val="28"/>
                <w:szCs w:val="28"/>
              </w:rPr>
              <w:t>环境管理基础能力，提升生态环境治理效能</w:t>
            </w:r>
            <w:r w:rsidR="00E62125">
              <w:rPr>
                <w:b/>
                <w:bCs/>
                <w:sz w:val="28"/>
                <w:szCs w:val="28"/>
              </w:rPr>
              <w:tab/>
            </w:r>
            <w:bookmarkStart w:id="46" w:name="_Toc5752_WPSOffice_Level1Page"/>
            <w:r w:rsidR="00E62125">
              <w:rPr>
                <w:b/>
                <w:bCs/>
                <w:sz w:val="28"/>
                <w:szCs w:val="28"/>
              </w:rPr>
              <w:t>55</w:t>
            </w:r>
            <w:bookmarkEnd w:id="46"/>
          </w:hyperlink>
        </w:p>
        <w:p w:rsidR="00C95009" w:rsidRDefault="007E7554" w:rsidP="00115434">
          <w:pPr>
            <w:pStyle w:val="WPSOffice2"/>
            <w:tabs>
              <w:tab w:val="right" w:leader="dot" w:pos="8844"/>
            </w:tabs>
            <w:ind w:left="640"/>
            <w:rPr>
              <w:sz w:val="28"/>
              <w:szCs w:val="28"/>
            </w:rPr>
          </w:pPr>
          <w:hyperlink w:anchor="_Toc9951_WPSOffice_Level2" w:history="1">
            <w:r w:rsidR="00E62125">
              <w:rPr>
                <w:rFonts w:ascii="Times New Roman" w:eastAsia="楷体_GB2312" w:hAnsi="Times New Roman"/>
                <w:sz w:val="28"/>
                <w:szCs w:val="28"/>
              </w:rPr>
              <w:t>第一节提高环境监测预警能力，筑牢突发环境</w:t>
            </w:r>
            <w:proofErr w:type="gramStart"/>
            <w:r w:rsidR="00E62125">
              <w:rPr>
                <w:rFonts w:ascii="Times New Roman" w:eastAsia="楷体_GB2312" w:hAnsi="Times New Roman"/>
                <w:sz w:val="28"/>
                <w:szCs w:val="28"/>
              </w:rPr>
              <w:t>事件第</w:t>
            </w:r>
            <w:proofErr w:type="gramEnd"/>
            <w:r w:rsidR="00E62125">
              <w:rPr>
                <w:rFonts w:ascii="Times New Roman" w:eastAsia="楷体_GB2312" w:hAnsi="Times New Roman"/>
                <w:sz w:val="28"/>
                <w:szCs w:val="28"/>
              </w:rPr>
              <w:t>一道防线</w:t>
            </w:r>
            <w:r w:rsidR="00E62125">
              <w:rPr>
                <w:sz w:val="28"/>
                <w:szCs w:val="28"/>
              </w:rPr>
              <w:tab/>
            </w:r>
            <w:bookmarkStart w:id="47" w:name="_Toc9951_WPSOffice_Level2Page"/>
            <w:r w:rsidR="00E62125">
              <w:rPr>
                <w:sz w:val="28"/>
                <w:szCs w:val="28"/>
              </w:rPr>
              <w:t>55</w:t>
            </w:r>
            <w:bookmarkEnd w:id="47"/>
          </w:hyperlink>
        </w:p>
        <w:p w:rsidR="00C95009" w:rsidRDefault="007E7554" w:rsidP="00115434">
          <w:pPr>
            <w:pStyle w:val="WPSOffice2"/>
            <w:tabs>
              <w:tab w:val="right" w:leader="dot" w:pos="8844"/>
            </w:tabs>
            <w:ind w:left="640"/>
            <w:rPr>
              <w:sz w:val="28"/>
              <w:szCs w:val="28"/>
            </w:rPr>
          </w:pPr>
          <w:hyperlink w:anchor="_Toc21886_WPSOffice_Level2" w:history="1">
            <w:r w:rsidR="00E62125">
              <w:rPr>
                <w:rFonts w:ascii="Times New Roman" w:eastAsia="楷体_GB2312" w:hAnsi="Times New Roman" w:hint="eastAsia"/>
                <w:sz w:val="28"/>
                <w:szCs w:val="28"/>
              </w:rPr>
              <w:t>第二节</w:t>
            </w:r>
            <w:r w:rsidR="00E62125">
              <w:rPr>
                <w:rFonts w:ascii="Times New Roman" w:eastAsia="楷体_GB2312" w:hAnsi="Times New Roman"/>
                <w:sz w:val="28"/>
                <w:szCs w:val="28"/>
              </w:rPr>
              <w:t>优化环保执法方式，不断提高生态环境执法效能</w:t>
            </w:r>
            <w:r w:rsidR="00E62125">
              <w:rPr>
                <w:sz w:val="28"/>
                <w:szCs w:val="28"/>
              </w:rPr>
              <w:tab/>
            </w:r>
            <w:bookmarkStart w:id="48" w:name="_Toc21886_WPSOffice_Level2Page"/>
            <w:r w:rsidR="00E62125">
              <w:rPr>
                <w:sz w:val="28"/>
                <w:szCs w:val="28"/>
              </w:rPr>
              <w:t>56</w:t>
            </w:r>
            <w:bookmarkEnd w:id="48"/>
          </w:hyperlink>
        </w:p>
        <w:p w:rsidR="00C95009" w:rsidRDefault="007E7554" w:rsidP="00115434">
          <w:pPr>
            <w:pStyle w:val="WPSOffice2"/>
            <w:tabs>
              <w:tab w:val="right" w:leader="dot" w:pos="8844"/>
            </w:tabs>
            <w:ind w:left="640"/>
            <w:rPr>
              <w:sz w:val="28"/>
              <w:szCs w:val="28"/>
            </w:rPr>
          </w:pPr>
          <w:hyperlink w:anchor="_Toc163_WPSOffice_Level2" w:history="1">
            <w:r w:rsidR="00E62125">
              <w:rPr>
                <w:rFonts w:ascii="Times New Roman" w:eastAsia="楷体_GB2312" w:hAnsi="Times New Roman"/>
                <w:sz w:val="28"/>
                <w:szCs w:val="28"/>
              </w:rPr>
              <w:t>第三节提升环境风险应急管理水平，妥善应对突发环境事件</w:t>
            </w:r>
            <w:r w:rsidR="00E62125">
              <w:rPr>
                <w:sz w:val="28"/>
                <w:szCs w:val="28"/>
              </w:rPr>
              <w:tab/>
            </w:r>
            <w:bookmarkStart w:id="49" w:name="_Toc163_WPSOffice_Level2Page"/>
            <w:r w:rsidR="00E62125">
              <w:rPr>
                <w:sz w:val="28"/>
                <w:szCs w:val="28"/>
              </w:rPr>
              <w:t>57</w:t>
            </w:r>
            <w:bookmarkEnd w:id="49"/>
          </w:hyperlink>
        </w:p>
        <w:p w:rsidR="00C95009" w:rsidRDefault="007E7554" w:rsidP="00115434">
          <w:pPr>
            <w:pStyle w:val="WPSOffice2"/>
            <w:tabs>
              <w:tab w:val="right" w:leader="dot" w:pos="8844"/>
            </w:tabs>
            <w:ind w:left="640"/>
            <w:rPr>
              <w:sz w:val="28"/>
              <w:szCs w:val="28"/>
            </w:rPr>
          </w:pPr>
          <w:hyperlink w:anchor="_Toc17116_WPSOffice_Level2" w:history="1">
            <w:r w:rsidR="00E62125">
              <w:rPr>
                <w:rFonts w:ascii="Times New Roman" w:eastAsia="楷体_GB2312" w:hAnsi="Times New Roman"/>
                <w:sz w:val="28"/>
                <w:szCs w:val="28"/>
              </w:rPr>
              <w:t>第四节</w:t>
            </w:r>
            <w:r w:rsidR="00E62125">
              <w:rPr>
                <w:rFonts w:ascii="Times New Roman" w:eastAsia="楷体_GB2312" w:hAnsi="Times New Roman" w:hint="eastAsia"/>
                <w:sz w:val="28"/>
                <w:szCs w:val="28"/>
              </w:rPr>
              <w:t>建立互联网</w:t>
            </w:r>
            <w:r w:rsidR="00E62125">
              <w:rPr>
                <w:rFonts w:ascii="Times New Roman" w:eastAsia="楷体_GB2312" w:hAnsi="Times New Roman" w:hint="eastAsia"/>
                <w:sz w:val="28"/>
                <w:szCs w:val="28"/>
              </w:rPr>
              <w:t>+</w:t>
            </w:r>
            <w:r w:rsidR="00E62125">
              <w:rPr>
                <w:rFonts w:ascii="Times New Roman" w:eastAsia="楷体_GB2312" w:hAnsi="Times New Roman" w:hint="eastAsia"/>
                <w:sz w:val="28"/>
                <w:szCs w:val="28"/>
              </w:rPr>
              <w:t>智慧型的环境信息管理体系</w:t>
            </w:r>
            <w:r w:rsidR="00E62125">
              <w:rPr>
                <w:sz w:val="28"/>
                <w:szCs w:val="28"/>
              </w:rPr>
              <w:tab/>
            </w:r>
            <w:bookmarkStart w:id="50" w:name="_Toc17116_WPSOffice_Level2Page"/>
            <w:r w:rsidR="00E62125">
              <w:rPr>
                <w:sz w:val="28"/>
                <w:szCs w:val="28"/>
              </w:rPr>
              <w:t>58</w:t>
            </w:r>
            <w:bookmarkEnd w:id="50"/>
          </w:hyperlink>
        </w:p>
        <w:p w:rsidR="00C95009" w:rsidRDefault="007E7554">
          <w:pPr>
            <w:pStyle w:val="WPSOffice1"/>
            <w:tabs>
              <w:tab w:val="right" w:leader="dot" w:pos="8844"/>
            </w:tabs>
            <w:rPr>
              <w:sz w:val="28"/>
              <w:szCs w:val="28"/>
            </w:rPr>
          </w:pPr>
          <w:hyperlink w:anchor="_Toc18558_WPSOffice_Level1" w:history="1">
            <w:r w:rsidR="00E62125">
              <w:rPr>
                <w:rFonts w:asciiTheme="minorHAnsi" w:eastAsia="黑体" w:hAnsiTheme="minorHAnsi" w:cstheme="minorBidi" w:hint="eastAsia"/>
                <w:b/>
                <w:bCs/>
                <w:sz w:val="28"/>
                <w:szCs w:val="28"/>
              </w:rPr>
              <w:t>第十三章开展环境保护全民行动，</w:t>
            </w:r>
            <w:proofErr w:type="gramStart"/>
            <w:r w:rsidR="00E62125">
              <w:rPr>
                <w:rFonts w:asciiTheme="minorHAnsi" w:eastAsia="黑体" w:hAnsiTheme="minorHAnsi" w:cstheme="minorBidi" w:hint="eastAsia"/>
                <w:b/>
                <w:bCs/>
                <w:sz w:val="28"/>
                <w:szCs w:val="28"/>
              </w:rPr>
              <w:t>践行</w:t>
            </w:r>
            <w:proofErr w:type="gramEnd"/>
            <w:r w:rsidR="00E62125">
              <w:rPr>
                <w:rFonts w:asciiTheme="minorHAnsi" w:eastAsia="黑体" w:hAnsiTheme="minorHAnsi" w:cstheme="minorBidi" w:hint="eastAsia"/>
                <w:b/>
                <w:bCs/>
                <w:sz w:val="28"/>
                <w:szCs w:val="28"/>
              </w:rPr>
              <w:t>绿色生活方式</w:t>
            </w:r>
            <w:r w:rsidR="00E62125">
              <w:rPr>
                <w:b/>
                <w:bCs/>
                <w:sz w:val="28"/>
                <w:szCs w:val="28"/>
              </w:rPr>
              <w:tab/>
            </w:r>
            <w:bookmarkStart w:id="51" w:name="_Toc18558_WPSOffice_Level1Page"/>
            <w:r w:rsidR="00E62125">
              <w:rPr>
                <w:b/>
                <w:bCs/>
                <w:sz w:val="28"/>
                <w:szCs w:val="28"/>
              </w:rPr>
              <w:t>59</w:t>
            </w:r>
            <w:bookmarkEnd w:id="51"/>
          </w:hyperlink>
        </w:p>
        <w:p w:rsidR="00C95009" w:rsidRDefault="007E7554" w:rsidP="00115434">
          <w:pPr>
            <w:pStyle w:val="WPSOffice2"/>
            <w:tabs>
              <w:tab w:val="right" w:leader="dot" w:pos="8844"/>
            </w:tabs>
            <w:ind w:left="640"/>
            <w:rPr>
              <w:sz w:val="28"/>
              <w:szCs w:val="28"/>
            </w:rPr>
          </w:pPr>
          <w:hyperlink w:anchor="_Toc14117_WPSOffice_Level2" w:history="1">
            <w:r w:rsidR="00E62125">
              <w:rPr>
                <w:rFonts w:ascii="Times New Roman" w:eastAsia="楷体_GB2312" w:hAnsi="Times New Roman"/>
                <w:sz w:val="28"/>
                <w:szCs w:val="28"/>
              </w:rPr>
              <w:t>第一节增强</w:t>
            </w:r>
            <w:r w:rsidR="00E62125">
              <w:rPr>
                <w:rFonts w:ascii="Times New Roman" w:eastAsia="楷体_GB2312" w:hAnsi="Times New Roman" w:hint="eastAsia"/>
                <w:sz w:val="28"/>
                <w:szCs w:val="28"/>
              </w:rPr>
              <w:t>公众</w:t>
            </w:r>
            <w:r w:rsidR="00E62125">
              <w:rPr>
                <w:rFonts w:ascii="Times New Roman" w:eastAsia="楷体_GB2312" w:hAnsi="Times New Roman"/>
                <w:sz w:val="28"/>
                <w:szCs w:val="28"/>
              </w:rPr>
              <w:t>生态环保意识</w:t>
            </w:r>
            <w:r w:rsidR="00E62125">
              <w:rPr>
                <w:sz w:val="28"/>
                <w:szCs w:val="28"/>
              </w:rPr>
              <w:tab/>
            </w:r>
            <w:bookmarkStart w:id="52" w:name="_Toc14117_WPSOffice_Level2Page"/>
            <w:r w:rsidR="00E62125">
              <w:rPr>
                <w:sz w:val="28"/>
                <w:szCs w:val="28"/>
              </w:rPr>
              <w:t>59</w:t>
            </w:r>
            <w:bookmarkEnd w:id="52"/>
          </w:hyperlink>
        </w:p>
        <w:p w:rsidR="00C95009" w:rsidRDefault="007E7554" w:rsidP="00115434">
          <w:pPr>
            <w:pStyle w:val="WPSOffice2"/>
            <w:tabs>
              <w:tab w:val="right" w:leader="dot" w:pos="8844"/>
            </w:tabs>
            <w:ind w:left="640"/>
            <w:rPr>
              <w:sz w:val="28"/>
              <w:szCs w:val="28"/>
            </w:rPr>
          </w:pPr>
          <w:hyperlink w:anchor="_Toc22426_WPSOffice_Level2" w:history="1">
            <w:r w:rsidR="00E62125">
              <w:rPr>
                <w:rFonts w:ascii="Times New Roman" w:eastAsia="楷体_GB2312" w:hAnsi="Times New Roman"/>
                <w:sz w:val="28"/>
                <w:szCs w:val="28"/>
              </w:rPr>
              <w:t>第二节推动</w:t>
            </w:r>
            <w:proofErr w:type="gramStart"/>
            <w:r w:rsidR="00E62125">
              <w:rPr>
                <w:rFonts w:ascii="Times New Roman" w:eastAsia="楷体_GB2312" w:hAnsi="Times New Roman"/>
                <w:sz w:val="28"/>
                <w:szCs w:val="28"/>
              </w:rPr>
              <w:t>践行</w:t>
            </w:r>
            <w:proofErr w:type="gramEnd"/>
            <w:r w:rsidR="00E62125">
              <w:rPr>
                <w:rFonts w:ascii="Times New Roman" w:eastAsia="楷体_GB2312" w:hAnsi="Times New Roman"/>
                <w:sz w:val="28"/>
                <w:szCs w:val="28"/>
              </w:rPr>
              <w:t>绿色生活方式</w:t>
            </w:r>
            <w:r w:rsidR="00E62125">
              <w:rPr>
                <w:sz w:val="28"/>
                <w:szCs w:val="28"/>
              </w:rPr>
              <w:tab/>
            </w:r>
            <w:bookmarkStart w:id="53" w:name="_Toc22426_WPSOffice_Level2Page"/>
            <w:r w:rsidR="00E62125">
              <w:rPr>
                <w:sz w:val="28"/>
                <w:szCs w:val="28"/>
              </w:rPr>
              <w:t>59</w:t>
            </w:r>
            <w:bookmarkEnd w:id="53"/>
          </w:hyperlink>
        </w:p>
        <w:p w:rsidR="00C95009" w:rsidRDefault="007E7554" w:rsidP="00115434">
          <w:pPr>
            <w:pStyle w:val="WPSOffice2"/>
            <w:tabs>
              <w:tab w:val="right" w:leader="dot" w:pos="8844"/>
            </w:tabs>
            <w:ind w:left="640"/>
            <w:rPr>
              <w:sz w:val="28"/>
              <w:szCs w:val="28"/>
            </w:rPr>
          </w:pPr>
          <w:hyperlink w:anchor="_Toc13246_WPSOffice_Level2" w:history="1">
            <w:r w:rsidR="00E62125">
              <w:rPr>
                <w:rFonts w:ascii="楷体" w:eastAsia="楷体" w:hAnsi="楷体" w:cs="楷体" w:hint="eastAsia"/>
                <w:sz w:val="28"/>
                <w:szCs w:val="28"/>
              </w:rPr>
              <w:t>第三节 推进环境保护公众参与</w:t>
            </w:r>
            <w:r w:rsidR="00E62125">
              <w:rPr>
                <w:sz w:val="28"/>
                <w:szCs w:val="28"/>
              </w:rPr>
              <w:tab/>
            </w:r>
            <w:bookmarkStart w:id="54" w:name="_Toc13246_WPSOffice_Level2Page"/>
            <w:r w:rsidR="00E62125">
              <w:rPr>
                <w:sz w:val="28"/>
                <w:szCs w:val="28"/>
              </w:rPr>
              <w:t>60</w:t>
            </w:r>
            <w:bookmarkEnd w:id="54"/>
          </w:hyperlink>
        </w:p>
        <w:p w:rsidR="00C95009" w:rsidRDefault="007E7554">
          <w:pPr>
            <w:pStyle w:val="WPSOffice1"/>
            <w:tabs>
              <w:tab w:val="right" w:leader="dot" w:pos="8844"/>
            </w:tabs>
            <w:rPr>
              <w:sz w:val="28"/>
              <w:szCs w:val="28"/>
            </w:rPr>
          </w:pPr>
          <w:hyperlink w:anchor="_Toc23391_WPSOffice_Level1" w:history="1">
            <w:r w:rsidR="00E62125">
              <w:rPr>
                <w:rFonts w:asciiTheme="minorHAnsi" w:eastAsia="黑体" w:hAnsiTheme="minorHAnsi" w:cstheme="minorBidi" w:hint="eastAsia"/>
                <w:b/>
                <w:bCs/>
                <w:sz w:val="28"/>
                <w:szCs w:val="28"/>
              </w:rPr>
              <w:t>第十四章强化规划实施支撑体系，确保目标任务全面落实</w:t>
            </w:r>
            <w:r w:rsidR="00E62125">
              <w:rPr>
                <w:b/>
                <w:bCs/>
                <w:sz w:val="28"/>
                <w:szCs w:val="28"/>
              </w:rPr>
              <w:tab/>
            </w:r>
            <w:bookmarkStart w:id="55" w:name="_Toc23391_WPSOffice_Level1Page"/>
            <w:r w:rsidR="00E62125">
              <w:rPr>
                <w:b/>
                <w:bCs/>
                <w:sz w:val="28"/>
                <w:szCs w:val="28"/>
              </w:rPr>
              <w:t>62</w:t>
            </w:r>
            <w:bookmarkEnd w:id="55"/>
          </w:hyperlink>
        </w:p>
        <w:p w:rsidR="00C95009" w:rsidRDefault="007E7554" w:rsidP="00115434">
          <w:pPr>
            <w:pStyle w:val="WPSOffice2"/>
            <w:tabs>
              <w:tab w:val="right" w:leader="dot" w:pos="8844"/>
            </w:tabs>
            <w:ind w:left="640"/>
            <w:rPr>
              <w:sz w:val="28"/>
              <w:szCs w:val="28"/>
            </w:rPr>
          </w:pPr>
          <w:hyperlink w:anchor="_Toc1653_WPSOffice_Level2" w:history="1">
            <w:r w:rsidR="00E62125">
              <w:rPr>
                <w:rFonts w:ascii="微软雅黑" w:eastAsia="楷体_GB2312" w:hAnsi="微软雅黑" w:cs="微软雅黑"/>
                <w:sz w:val="28"/>
                <w:szCs w:val="28"/>
              </w:rPr>
              <w:t>第一节实施重大工程</w:t>
            </w:r>
            <w:r w:rsidR="00E62125">
              <w:rPr>
                <w:sz w:val="28"/>
                <w:szCs w:val="28"/>
              </w:rPr>
              <w:tab/>
            </w:r>
            <w:bookmarkStart w:id="56" w:name="_Toc1653_WPSOffice_Level2Page"/>
            <w:r w:rsidR="00E62125">
              <w:rPr>
                <w:sz w:val="28"/>
                <w:szCs w:val="28"/>
              </w:rPr>
              <w:t>62</w:t>
            </w:r>
            <w:bookmarkEnd w:id="56"/>
          </w:hyperlink>
        </w:p>
        <w:p w:rsidR="00C95009" w:rsidRDefault="007E7554" w:rsidP="00115434">
          <w:pPr>
            <w:pStyle w:val="WPSOffice2"/>
            <w:tabs>
              <w:tab w:val="right" w:leader="dot" w:pos="8844"/>
            </w:tabs>
            <w:ind w:left="640"/>
            <w:rPr>
              <w:sz w:val="28"/>
              <w:szCs w:val="28"/>
            </w:rPr>
          </w:pPr>
          <w:hyperlink w:anchor="_Toc14806_WPSOffice_Level2" w:history="1">
            <w:r w:rsidR="00E62125">
              <w:rPr>
                <w:rFonts w:ascii="微软雅黑" w:eastAsia="楷体_GB2312" w:hAnsi="微软雅黑" w:cs="微软雅黑" w:hint="eastAsia"/>
                <w:sz w:val="28"/>
                <w:szCs w:val="28"/>
              </w:rPr>
              <w:t>第二节强化保障措施</w:t>
            </w:r>
            <w:r w:rsidR="00E62125">
              <w:rPr>
                <w:sz w:val="28"/>
                <w:szCs w:val="28"/>
              </w:rPr>
              <w:tab/>
            </w:r>
            <w:bookmarkStart w:id="57" w:name="_Toc14806_WPSOffice_Level2Page"/>
            <w:r w:rsidR="00E62125">
              <w:rPr>
                <w:sz w:val="28"/>
                <w:szCs w:val="28"/>
              </w:rPr>
              <w:t>62</w:t>
            </w:r>
            <w:bookmarkEnd w:id="57"/>
          </w:hyperlink>
        </w:p>
        <w:p w:rsidR="00C95009" w:rsidRDefault="007E7554">
          <w:pPr>
            <w:pStyle w:val="WPSOffice1"/>
            <w:tabs>
              <w:tab w:val="right" w:leader="dot" w:pos="8844"/>
            </w:tabs>
            <w:rPr>
              <w:sz w:val="28"/>
              <w:szCs w:val="28"/>
            </w:rPr>
          </w:pPr>
        </w:p>
        <w:bookmarkEnd w:id="0" w:displacedByCustomXml="next"/>
      </w:sdtContent>
    </w:sdt>
    <w:p w:rsidR="00C95009" w:rsidRDefault="00C95009">
      <w:pPr>
        <w:ind w:firstLine="600"/>
        <w:rPr>
          <w:rFonts w:ascii="Times New Roman" w:hAnsi="Times New Roman" w:cs="Times New Roman"/>
          <w:sz w:val="30"/>
          <w:szCs w:val="30"/>
        </w:rPr>
        <w:sectPr w:rsidR="00C95009">
          <w:headerReference w:type="even" r:id="rId15"/>
          <w:headerReference w:type="default" r:id="rId16"/>
          <w:footerReference w:type="even" r:id="rId17"/>
          <w:footerReference w:type="default" r:id="rId18"/>
          <w:headerReference w:type="first" r:id="rId19"/>
          <w:footerReference w:type="first" r:id="rId20"/>
          <w:pgSz w:w="11906" w:h="16838"/>
          <w:pgMar w:top="2098" w:right="1474" w:bottom="1985" w:left="1588" w:header="851" w:footer="992" w:gutter="0"/>
          <w:pgNumType w:fmt="upperRoman" w:start="1"/>
          <w:cols w:space="425"/>
          <w:docGrid w:type="lines" w:linePitch="312"/>
        </w:sectPr>
      </w:pPr>
    </w:p>
    <w:p w:rsidR="00C95009" w:rsidRDefault="00E62125">
      <w:pPr>
        <w:pStyle w:val="1"/>
        <w:spacing w:before="156" w:after="156" w:line="360" w:lineRule="auto"/>
        <w:rPr>
          <w:rFonts w:ascii="Times New Roman" w:hAnsi="Times New Roman" w:cs="Times New Roman"/>
        </w:rPr>
      </w:pPr>
      <w:bookmarkStart w:id="58" w:name="_Toc21512_WPSOffice_Level1"/>
      <w:bookmarkStart w:id="59" w:name="_Toc55914448"/>
      <w:bookmarkStart w:id="60" w:name="_Toc50562465"/>
      <w:r>
        <w:rPr>
          <w:rFonts w:ascii="Times New Roman" w:hAnsi="Times New Roman" w:cs="Times New Roman"/>
        </w:rPr>
        <w:lastRenderedPageBreak/>
        <w:t>前言</w:t>
      </w:r>
      <w:bookmarkEnd w:id="58"/>
      <w:bookmarkEnd w:id="59"/>
    </w:p>
    <w:p w:rsidR="00C95009" w:rsidRDefault="00E62125">
      <w:pPr>
        <w:spacing w:line="360" w:lineRule="auto"/>
        <w:ind w:firstLine="600"/>
        <w:rPr>
          <w:rFonts w:ascii="仿宋" w:eastAsia="仿宋" w:hAnsi="仿宋" w:cs="仿宋"/>
          <w:sz w:val="30"/>
          <w:szCs w:val="30"/>
        </w:rPr>
      </w:pPr>
      <w:r>
        <w:rPr>
          <w:rFonts w:ascii="仿宋" w:eastAsia="仿宋" w:hAnsi="仿宋" w:cs="仿宋" w:hint="eastAsia"/>
          <w:sz w:val="30"/>
          <w:szCs w:val="30"/>
        </w:rPr>
        <w:t>“十三五”时期，龙湖区生态环境保护工作坚持</w:t>
      </w:r>
      <w:r>
        <w:rPr>
          <w:rFonts w:ascii="仿宋" w:eastAsia="仿宋" w:hAnsi="仿宋" w:cs="仿宋" w:hint="eastAsia"/>
        </w:rPr>
        <w:t>以习近平新时代中国特色社会主义思想为指引,</w:t>
      </w:r>
      <w:r>
        <w:rPr>
          <w:rFonts w:ascii="仿宋" w:eastAsia="仿宋" w:hAnsi="仿宋" w:cs="仿宋" w:hint="eastAsia"/>
          <w:sz w:val="30"/>
          <w:szCs w:val="30"/>
        </w:rPr>
        <w:t>在市委、市政府的正确领导下，努力</w:t>
      </w:r>
      <w:proofErr w:type="gramStart"/>
      <w:r>
        <w:rPr>
          <w:rFonts w:ascii="仿宋" w:eastAsia="仿宋" w:hAnsi="仿宋" w:cs="仿宋" w:hint="eastAsia"/>
          <w:sz w:val="30"/>
          <w:szCs w:val="30"/>
        </w:rPr>
        <w:t>践行</w:t>
      </w:r>
      <w:proofErr w:type="gramEnd"/>
      <w:r>
        <w:rPr>
          <w:rFonts w:ascii="仿宋" w:eastAsia="仿宋" w:hAnsi="仿宋" w:cs="仿宋" w:hint="eastAsia"/>
          <w:sz w:val="30"/>
          <w:szCs w:val="30"/>
        </w:rPr>
        <w:t>绿色发展理念，以改善环境质量为核心，以重点流域、重点区域、重污染行业整治为重点，深化治污减排，严格环境监管，强化环境法治，全面履行生态环境职能，生态环境保护工作取得显著成效。</w:t>
      </w:r>
    </w:p>
    <w:p w:rsidR="00C95009" w:rsidRDefault="00E62125">
      <w:pPr>
        <w:spacing w:line="360" w:lineRule="auto"/>
        <w:ind w:firstLine="600"/>
        <w:rPr>
          <w:rFonts w:ascii="仿宋" w:eastAsia="仿宋" w:hAnsi="仿宋" w:cs="仿宋"/>
          <w:sz w:val="30"/>
          <w:szCs w:val="30"/>
        </w:rPr>
      </w:pPr>
      <w:r>
        <w:rPr>
          <w:rFonts w:ascii="仿宋" w:eastAsia="仿宋" w:hAnsi="仿宋" w:cs="仿宋" w:hint="eastAsia"/>
          <w:sz w:val="30"/>
          <w:szCs w:val="30"/>
        </w:rPr>
        <w:t>“十四五”时期是我国开启全面建设社会主义现代化国家新征程的第一个五年，也是我市奋力把经济特区办得更好、办得水平更高，谱写汕头在新时代经济特区建设中迎头赶上、打造现代化沿海经济</w:t>
      </w:r>
      <w:proofErr w:type="gramStart"/>
      <w:r>
        <w:rPr>
          <w:rFonts w:ascii="仿宋" w:eastAsia="仿宋" w:hAnsi="仿宋" w:cs="仿宋" w:hint="eastAsia"/>
          <w:sz w:val="30"/>
          <w:szCs w:val="30"/>
        </w:rPr>
        <w:t>带重要</w:t>
      </w:r>
      <w:proofErr w:type="gramEnd"/>
      <w:r>
        <w:rPr>
          <w:rFonts w:ascii="仿宋" w:eastAsia="仿宋" w:hAnsi="仿宋" w:cs="仿宋" w:hint="eastAsia"/>
          <w:sz w:val="30"/>
          <w:szCs w:val="30"/>
        </w:rPr>
        <w:t>发展</w:t>
      </w:r>
      <w:proofErr w:type="gramStart"/>
      <w:r>
        <w:rPr>
          <w:rFonts w:ascii="仿宋" w:eastAsia="仿宋" w:hAnsi="仿宋" w:cs="仿宋" w:hint="eastAsia"/>
          <w:sz w:val="30"/>
          <w:szCs w:val="30"/>
        </w:rPr>
        <w:t>极</w:t>
      </w:r>
      <w:proofErr w:type="gramEnd"/>
      <w:r>
        <w:rPr>
          <w:rFonts w:ascii="仿宋" w:eastAsia="仿宋" w:hAnsi="仿宋" w:cs="仿宋" w:hint="eastAsia"/>
          <w:sz w:val="30"/>
          <w:szCs w:val="30"/>
        </w:rPr>
        <w:t>新篇章的关键五年。为全面落</w:t>
      </w:r>
      <w:proofErr w:type="gramStart"/>
      <w:r>
        <w:rPr>
          <w:rFonts w:ascii="仿宋" w:eastAsia="仿宋" w:hAnsi="仿宋" w:cs="仿宋" w:hint="eastAsia"/>
          <w:sz w:val="30"/>
          <w:szCs w:val="30"/>
        </w:rPr>
        <w:t>实习近</w:t>
      </w:r>
      <w:proofErr w:type="gramEnd"/>
      <w:r>
        <w:rPr>
          <w:rFonts w:ascii="仿宋" w:eastAsia="仿宋" w:hAnsi="仿宋" w:cs="仿宋" w:hint="eastAsia"/>
          <w:sz w:val="30"/>
          <w:szCs w:val="30"/>
        </w:rPr>
        <w:t>平总书记“七一”重要讲话精神和对广东、汕头重要讲话、重要指示批示精神，深入</w:t>
      </w:r>
      <w:proofErr w:type="gramStart"/>
      <w:r>
        <w:rPr>
          <w:rFonts w:ascii="仿宋" w:eastAsia="仿宋" w:hAnsi="仿宋" w:cs="仿宋" w:hint="eastAsia"/>
          <w:sz w:val="30"/>
          <w:szCs w:val="30"/>
        </w:rPr>
        <w:t>践行</w:t>
      </w:r>
      <w:proofErr w:type="gramEnd"/>
      <w:r>
        <w:rPr>
          <w:rFonts w:ascii="仿宋" w:eastAsia="仿宋" w:hAnsi="仿宋" w:cs="仿宋" w:hint="eastAsia"/>
          <w:sz w:val="30"/>
          <w:szCs w:val="30"/>
        </w:rPr>
        <w:t>习近平生态文明思想，科学谋划“十四五”时期生态环境保护工作，结合龙湖区实际，制定龙湖区生态环境保护“十四五”规划。</w:t>
      </w:r>
    </w:p>
    <w:p w:rsidR="00C95009" w:rsidRDefault="00E62125">
      <w:pPr>
        <w:spacing w:line="360" w:lineRule="auto"/>
        <w:ind w:firstLine="600"/>
        <w:rPr>
          <w:rFonts w:ascii="仿宋" w:eastAsia="仿宋" w:hAnsi="仿宋" w:cs="仿宋"/>
          <w:sz w:val="30"/>
          <w:szCs w:val="30"/>
        </w:rPr>
      </w:pPr>
      <w:r>
        <w:rPr>
          <w:rFonts w:ascii="仿宋" w:eastAsia="仿宋" w:hAnsi="仿宋" w:cs="仿宋" w:hint="eastAsia"/>
          <w:sz w:val="30"/>
          <w:szCs w:val="30"/>
        </w:rPr>
        <w:t>恰逢党的十九大提出建设</w:t>
      </w:r>
      <w:r w:rsidR="00900EDB">
        <w:rPr>
          <w:rFonts w:ascii="仿宋" w:eastAsia="仿宋" w:hAnsi="仿宋" w:cs="仿宋" w:hint="eastAsia"/>
          <w:sz w:val="30"/>
          <w:szCs w:val="30"/>
        </w:rPr>
        <w:t>生态文明是中华民族永续发展的千年大计，全国生态环境保护大会确立</w:t>
      </w:r>
      <w:r w:rsidR="00B83D47" w:rsidRPr="00B83D47">
        <w:rPr>
          <w:rFonts w:ascii="仿宋" w:eastAsia="仿宋" w:hAnsi="仿宋" w:cs="仿宋" w:hint="eastAsia"/>
          <w:sz w:val="30"/>
          <w:szCs w:val="30"/>
        </w:rPr>
        <w:t>习近平</w:t>
      </w:r>
      <w:bookmarkStart w:id="61" w:name="_GoBack"/>
      <w:bookmarkEnd w:id="61"/>
      <w:r w:rsidR="00900EDB">
        <w:rPr>
          <w:rFonts w:ascii="仿宋" w:eastAsia="仿宋" w:hAnsi="仿宋" w:cs="仿宋" w:hint="eastAsia"/>
          <w:sz w:val="30"/>
          <w:szCs w:val="30"/>
        </w:rPr>
        <w:t>生态文明思想</w:t>
      </w:r>
      <w:r>
        <w:rPr>
          <w:rFonts w:ascii="仿宋" w:eastAsia="仿宋" w:hAnsi="仿宋" w:cs="仿宋" w:hint="eastAsia"/>
          <w:sz w:val="30"/>
          <w:szCs w:val="30"/>
        </w:rPr>
        <w:t>，生态环境保护的理念认识显著提升。生态环境保护机构职能发生系统性重构，生态环境保护的大格局和监管一体化逐步形成，为进一步加强生态环境保护提供了有利条件。建设粤港澳大湾区、共建“一带一路”、</w:t>
      </w:r>
      <w:r>
        <w:rPr>
          <w:rFonts w:ascii="仿宋" w:eastAsia="仿宋" w:hAnsi="仿宋" w:cs="仿宋" w:hint="eastAsia"/>
          <w:sz w:val="30"/>
          <w:szCs w:val="30"/>
        </w:rPr>
        <w:lastRenderedPageBreak/>
        <w:t>深圳建设中国特色社会主义先行示范区、“</w:t>
      </w:r>
      <w:proofErr w:type="gramStart"/>
      <w:r>
        <w:rPr>
          <w:rFonts w:ascii="仿宋" w:eastAsia="仿宋" w:hAnsi="仿宋" w:cs="仿宋" w:hint="eastAsia"/>
          <w:sz w:val="30"/>
          <w:szCs w:val="30"/>
        </w:rPr>
        <w:t>一</w:t>
      </w:r>
      <w:proofErr w:type="gramEnd"/>
      <w:r>
        <w:rPr>
          <w:rFonts w:ascii="仿宋" w:eastAsia="仿宋" w:hAnsi="仿宋" w:cs="仿宋" w:hint="eastAsia"/>
          <w:sz w:val="30"/>
          <w:szCs w:val="30"/>
        </w:rPr>
        <w:t>核一带一区”区域协调发展等重大战略对生态环境保护提出了更高需求。</w:t>
      </w:r>
    </w:p>
    <w:p w:rsidR="00C95009" w:rsidRDefault="00E62125">
      <w:pPr>
        <w:spacing w:line="360" w:lineRule="auto"/>
        <w:ind w:firstLine="600"/>
        <w:rPr>
          <w:rFonts w:ascii="仿宋" w:eastAsia="仿宋" w:hAnsi="仿宋" w:cs="仿宋"/>
          <w:sz w:val="30"/>
          <w:szCs w:val="30"/>
        </w:rPr>
        <w:sectPr w:rsidR="00C95009">
          <w:footerReference w:type="default" r:id="rId21"/>
          <w:pgSz w:w="11906" w:h="16838"/>
          <w:pgMar w:top="2098" w:right="1474" w:bottom="1985" w:left="1588" w:header="851" w:footer="992" w:gutter="0"/>
          <w:pgNumType w:fmt="numberInDash" w:start="1"/>
          <w:cols w:space="425"/>
          <w:docGrid w:type="lines" w:linePitch="312"/>
        </w:sectPr>
      </w:pPr>
      <w:r>
        <w:rPr>
          <w:rFonts w:ascii="仿宋" w:eastAsia="仿宋" w:hAnsi="仿宋" w:cs="仿宋" w:hint="eastAsia"/>
          <w:sz w:val="30"/>
          <w:szCs w:val="30"/>
        </w:rPr>
        <w:t>本规划立足新发展阶段、贯彻新发展理念、构建新发展格局，围绕以高水平保护推动高质量发展主线，深入打好污染防治攻坚战，聚焦高质量发展、绿色低碳转型、质量改善、生态保护、风险防控、环境治理体系和能力建设等重大领域，系统规划“十四五”时期全区生态环境保护目标任务，为龙湖区构建新发展格局、加快建设省域副中心城市高质量核心城区奠定坚实的生态环境基础，是“十四五”时期统筹推进龙湖区生态环境保护工作的重要依据和行动指南。</w:t>
      </w:r>
    </w:p>
    <w:p w:rsidR="00C95009" w:rsidRDefault="00E62125">
      <w:pPr>
        <w:pStyle w:val="1"/>
        <w:spacing w:before="156" w:after="156" w:line="360" w:lineRule="auto"/>
        <w:rPr>
          <w:rFonts w:ascii="Times New Roman" w:hAnsi="Times New Roman" w:cs="Times New Roman"/>
        </w:rPr>
      </w:pPr>
      <w:bookmarkStart w:id="62" w:name="_Toc758_WPSOffice_Level1"/>
      <w:r>
        <w:rPr>
          <w:rFonts w:ascii="Times New Roman" w:hAnsi="Times New Roman" w:cs="Times New Roman"/>
        </w:rPr>
        <w:lastRenderedPageBreak/>
        <w:t>第一</w:t>
      </w:r>
      <w:proofErr w:type="gramStart"/>
      <w:r>
        <w:rPr>
          <w:rFonts w:ascii="Times New Roman" w:hAnsi="Times New Roman" w:cs="Times New Roman"/>
        </w:rPr>
        <w:t>章背景</w:t>
      </w:r>
      <w:proofErr w:type="gramEnd"/>
      <w:r>
        <w:rPr>
          <w:rFonts w:ascii="Times New Roman" w:hAnsi="Times New Roman" w:cs="Times New Roman"/>
        </w:rPr>
        <w:t>与形势</w:t>
      </w:r>
      <w:bookmarkEnd w:id="60"/>
      <w:bookmarkEnd w:id="62"/>
    </w:p>
    <w:p w:rsidR="00C95009" w:rsidRDefault="00E62125">
      <w:pPr>
        <w:spacing w:line="360" w:lineRule="auto"/>
        <w:ind w:firstLine="640"/>
        <w:rPr>
          <w:rFonts w:ascii="仿宋" w:eastAsia="仿宋" w:hAnsi="仿宋" w:cs="仿宋"/>
          <w:szCs w:val="32"/>
        </w:rPr>
      </w:pPr>
      <w:r>
        <w:rPr>
          <w:rFonts w:ascii="仿宋" w:eastAsia="仿宋" w:hAnsi="仿宋" w:cs="仿宋" w:hint="eastAsia"/>
          <w:szCs w:val="32"/>
        </w:rPr>
        <w:t>“十四五”时期是汕头市落实“加快汕头经济特区发展，打造现代化沿海经济带重要发展极”的重要时期，也是立足“</w:t>
      </w:r>
      <w:proofErr w:type="gramStart"/>
      <w:r>
        <w:rPr>
          <w:rFonts w:ascii="仿宋" w:eastAsia="仿宋" w:hAnsi="仿宋" w:cs="仿宋" w:hint="eastAsia"/>
          <w:szCs w:val="32"/>
        </w:rPr>
        <w:t>一</w:t>
      </w:r>
      <w:proofErr w:type="gramEnd"/>
      <w:r>
        <w:rPr>
          <w:rFonts w:ascii="仿宋" w:eastAsia="仿宋" w:hAnsi="仿宋" w:cs="仿宋" w:hint="eastAsia"/>
          <w:szCs w:val="32"/>
        </w:rPr>
        <w:t>核一带一区”发展新格局，对接融入粤港澳大湾区发展的机遇期。龙湖区作为经济特区发祥地，大力打造创新之区、首善之区，作为汕头市的核心城区，在新的政治、经济、社会和环境发展形势下，亟需统筹谋划龙湖区“十四五”生态环境保护工作，</w:t>
      </w:r>
      <w:r>
        <w:rPr>
          <w:rFonts w:ascii="仿宋" w:eastAsia="仿宋" w:hAnsi="仿宋" w:cs="仿宋"/>
          <w:szCs w:val="32"/>
        </w:rPr>
        <w:t>为</w:t>
      </w:r>
      <w:r>
        <w:rPr>
          <w:rFonts w:ascii="仿宋" w:eastAsia="仿宋" w:hAnsi="仿宋" w:cs="仿宋" w:hint="eastAsia"/>
          <w:szCs w:val="32"/>
        </w:rPr>
        <w:t>龙湖区构建新发展格局、加快建设省域副中心城市高质量核心城区</w:t>
      </w:r>
      <w:r>
        <w:rPr>
          <w:rFonts w:ascii="仿宋" w:eastAsia="仿宋" w:hAnsi="仿宋" w:cs="仿宋"/>
          <w:szCs w:val="32"/>
        </w:rPr>
        <w:t>奠定坚实的生态环境基础。</w:t>
      </w:r>
    </w:p>
    <w:p w:rsidR="00C95009" w:rsidRDefault="00E62125" w:rsidP="00900EDB">
      <w:pPr>
        <w:pStyle w:val="2"/>
        <w:spacing w:beforeLines="50" w:afterLines="0" w:line="360" w:lineRule="auto"/>
        <w:rPr>
          <w:rFonts w:ascii="Times New Roman" w:hAnsi="Times New Roman" w:cs="Times New Roman"/>
        </w:rPr>
      </w:pPr>
      <w:bookmarkStart w:id="63" w:name="_Toc50562466"/>
      <w:bookmarkStart w:id="64" w:name="_Toc758_WPSOffice_Level2"/>
      <w:r>
        <w:rPr>
          <w:rFonts w:ascii="Times New Roman" w:hAnsi="Times New Roman" w:cs="Times New Roman"/>
        </w:rPr>
        <w:t>第一节</w:t>
      </w:r>
      <w:r>
        <w:rPr>
          <w:rFonts w:ascii="Times New Roman" w:hAnsi="Times New Roman" w:cs="Times New Roman"/>
        </w:rPr>
        <w:t xml:space="preserve"> “</w:t>
      </w:r>
      <w:r>
        <w:rPr>
          <w:rFonts w:ascii="Times New Roman" w:hAnsi="Times New Roman" w:cs="Times New Roman"/>
        </w:rPr>
        <w:t>十三五</w:t>
      </w:r>
      <w:r>
        <w:rPr>
          <w:rFonts w:ascii="Times New Roman" w:hAnsi="Times New Roman" w:cs="Times New Roman"/>
        </w:rPr>
        <w:t>”</w:t>
      </w:r>
      <w:r>
        <w:rPr>
          <w:rFonts w:ascii="Times New Roman" w:hAnsi="Times New Roman" w:cs="Times New Roman"/>
        </w:rPr>
        <w:t>规划实施情况</w:t>
      </w:r>
      <w:bookmarkEnd w:id="63"/>
      <w:bookmarkEnd w:id="64"/>
    </w:p>
    <w:p w:rsidR="00C95009" w:rsidRDefault="00E62125">
      <w:pPr>
        <w:pStyle w:val="3"/>
        <w:spacing w:line="360" w:lineRule="auto"/>
        <w:ind w:firstLine="640"/>
        <w:rPr>
          <w:rFonts w:ascii="Times New Roman" w:hAnsi="Times New Roman" w:cs="Times New Roman"/>
        </w:rPr>
      </w:pPr>
      <w:bookmarkStart w:id="65" w:name="_Toc53586108"/>
      <w:bookmarkStart w:id="66" w:name="_Toc52323932"/>
      <w:bookmarkStart w:id="67" w:name="_Toc53585386"/>
      <w:r>
        <w:rPr>
          <w:rFonts w:ascii="Times New Roman" w:hAnsi="Times New Roman" w:cs="Times New Roman"/>
        </w:rPr>
        <w:t>一、实施总体情况</w:t>
      </w:r>
      <w:bookmarkEnd w:id="65"/>
      <w:bookmarkEnd w:id="66"/>
      <w:bookmarkEnd w:id="67"/>
    </w:p>
    <w:p w:rsidR="00C95009" w:rsidRDefault="00E62125">
      <w:pPr>
        <w:spacing w:line="360" w:lineRule="auto"/>
        <w:ind w:firstLine="640"/>
        <w:rPr>
          <w:rFonts w:ascii="仿宋" w:eastAsia="仿宋" w:hAnsi="仿宋" w:cs="仿宋"/>
        </w:rPr>
      </w:pPr>
      <w:r>
        <w:rPr>
          <w:rFonts w:ascii="仿宋" w:eastAsia="仿宋" w:hAnsi="仿宋" w:cs="仿宋" w:hint="eastAsia"/>
        </w:rPr>
        <w:t>龙湖区</w:t>
      </w:r>
      <w:r>
        <w:rPr>
          <w:rFonts w:ascii="仿宋" w:eastAsia="仿宋" w:hAnsi="仿宋" w:cs="仿宋"/>
        </w:rPr>
        <w:t>环境保护“十三五”规划实施情况总体良好，</w:t>
      </w:r>
      <w:r>
        <w:rPr>
          <w:rFonts w:ascii="仿宋" w:eastAsia="仿宋" w:hAnsi="仿宋" w:cs="仿宋" w:hint="eastAsia"/>
        </w:rPr>
        <w:t>全区</w:t>
      </w:r>
      <w:r>
        <w:rPr>
          <w:rFonts w:ascii="仿宋" w:eastAsia="仿宋" w:hAnsi="仿宋" w:cs="仿宋"/>
        </w:rPr>
        <w:t>生态环境质量总体改善，大气环境质量保持</w:t>
      </w:r>
      <w:r>
        <w:rPr>
          <w:rFonts w:ascii="仿宋" w:eastAsia="仿宋" w:hAnsi="仿宋" w:cs="仿宋" w:hint="eastAsia"/>
        </w:rPr>
        <w:t>良好</w:t>
      </w:r>
      <w:r>
        <w:rPr>
          <w:rFonts w:ascii="仿宋" w:eastAsia="仿宋" w:hAnsi="仿宋" w:cs="仿宋"/>
        </w:rPr>
        <w:t>，水环境整治取得明显成效，主要污染物排放总量持续降低，污染防治攻坚战成果显著，环保基础设施建设逐步完善，生态环境治理能力进一步提升，初步形成与全面建成小康社会目标相适应的生态环境保护新局面。《规划》</w:t>
      </w:r>
      <w:r>
        <w:rPr>
          <w:rFonts w:ascii="仿宋" w:eastAsia="仿宋" w:hAnsi="仿宋" w:cs="仿宋" w:hint="eastAsia"/>
        </w:rPr>
        <w:t>指标共18项，其中1项指标由于龙湖区无明确的考核断面，无法评估，不参与评价。</w:t>
      </w:r>
      <w:r>
        <w:rPr>
          <w:rFonts w:ascii="仿宋" w:eastAsia="仿宋" w:hAnsi="仿宋" w:cs="仿宋"/>
        </w:rPr>
        <w:t>参与评价的</w:t>
      </w:r>
      <w:r>
        <w:rPr>
          <w:rFonts w:ascii="仿宋" w:eastAsia="仿宋" w:hAnsi="仿宋" w:cs="仿宋" w:hint="eastAsia"/>
        </w:rPr>
        <w:t>17</w:t>
      </w:r>
      <w:r>
        <w:rPr>
          <w:rFonts w:ascii="仿宋" w:eastAsia="仿宋" w:hAnsi="仿宋" w:cs="仿宋"/>
        </w:rPr>
        <w:t>项指标</w:t>
      </w:r>
      <w:r>
        <w:rPr>
          <w:rFonts w:ascii="仿宋" w:eastAsia="仿宋" w:hAnsi="仿宋" w:cs="仿宋" w:hint="eastAsia"/>
        </w:rPr>
        <w:t>均已完成</w:t>
      </w:r>
      <w:r>
        <w:rPr>
          <w:rFonts w:ascii="仿宋" w:eastAsia="仿宋" w:hAnsi="仿宋" w:cs="仿宋"/>
        </w:rPr>
        <w:t>。</w:t>
      </w:r>
    </w:p>
    <w:p w:rsidR="00C95009" w:rsidRDefault="00E62125">
      <w:pPr>
        <w:ind w:firstLineChars="0" w:firstLine="0"/>
        <w:jc w:val="center"/>
        <w:rPr>
          <w:rFonts w:ascii="仿宋" w:eastAsia="仿宋" w:hAnsi="仿宋" w:cs="仿宋"/>
          <w:b/>
          <w:bCs/>
          <w:sz w:val="28"/>
          <w:szCs w:val="28"/>
        </w:rPr>
      </w:pPr>
      <w:r>
        <w:rPr>
          <w:rFonts w:ascii="仿宋" w:eastAsia="仿宋" w:hAnsi="仿宋" w:cs="仿宋" w:hint="eastAsia"/>
          <w:b/>
          <w:bCs/>
          <w:sz w:val="28"/>
          <w:szCs w:val="28"/>
        </w:rPr>
        <w:lastRenderedPageBreak/>
        <w:t>表 1  龙湖区环境保护“十三˙五”规划目标指标完成情况</w:t>
      </w:r>
    </w:p>
    <w:tbl>
      <w:tblPr>
        <w:tblW w:w="4943" w:type="pct"/>
        <w:jc w:val="center"/>
        <w:tblLook w:val="04A0"/>
      </w:tblPr>
      <w:tblGrid>
        <w:gridCol w:w="503"/>
        <w:gridCol w:w="409"/>
        <w:gridCol w:w="422"/>
        <w:gridCol w:w="2065"/>
        <w:gridCol w:w="1018"/>
        <w:gridCol w:w="706"/>
        <w:gridCol w:w="718"/>
        <w:gridCol w:w="718"/>
        <w:gridCol w:w="718"/>
        <w:gridCol w:w="962"/>
        <w:gridCol w:w="718"/>
      </w:tblGrid>
      <w:tr w:rsidR="00C95009">
        <w:trPr>
          <w:trHeight w:val="24"/>
          <w:jc w:val="center"/>
        </w:trPr>
        <w:tc>
          <w:tcPr>
            <w:tcW w:w="280" w:type="pct"/>
            <w:tcBorders>
              <w:top w:val="single" w:sz="8"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序号</w:t>
            </w:r>
          </w:p>
        </w:tc>
        <w:tc>
          <w:tcPr>
            <w:tcW w:w="1614" w:type="pct"/>
            <w:gridSpan w:val="3"/>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指        标</w:t>
            </w:r>
          </w:p>
        </w:tc>
        <w:tc>
          <w:tcPr>
            <w:tcW w:w="568"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2020年目标值</w:t>
            </w:r>
          </w:p>
        </w:tc>
        <w:tc>
          <w:tcPr>
            <w:tcW w:w="394"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2016年</w:t>
            </w:r>
          </w:p>
        </w:tc>
        <w:tc>
          <w:tcPr>
            <w:tcW w:w="401"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2017年</w:t>
            </w:r>
          </w:p>
        </w:tc>
        <w:tc>
          <w:tcPr>
            <w:tcW w:w="401" w:type="pct"/>
            <w:tcBorders>
              <w:top w:val="single" w:sz="8"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2018年</w:t>
            </w:r>
          </w:p>
        </w:tc>
        <w:tc>
          <w:tcPr>
            <w:tcW w:w="401" w:type="pct"/>
            <w:tcBorders>
              <w:top w:val="single" w:sz="8"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2019年</w:t>
            </w:r>
          </w:p>
        </w:tc>
        <w:tc>
          <w:tcPr>
            <w:tcW w:w="537" w:type="pct"/>
            <w:tcBorders>
              <w:top w:val="single" w:sz="8"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2020</w:t>
            </w:r>
          </w:p>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年</w:t>
            </w:r>
          </w:p>
        </w:tc>
        <w:tc>
          <w:tcPr>
            <w:tcW w:w="401" w:type="pct"/>
            <w:tcBorders>
              <w:top w:val="single" w:sz="8"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实现情况</w:t>
            </w:r>
          </w:p>
        </w:tc>
      </w:tr>
      <w:tr w:rsidR="00C95009">
        <w:trPr>
          <w:trHeight w:val="790"/>
          <w:jc w:val="center"/>
        </w:trPr>
        <w:tc>
          <w:tcPr>
            <w:tcW w:w="280" w:type="pct"/>
            <w:vMerge w:val="restart"/>
            <w:tcBorders>
              <w:top w:val="nil"/>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228" w:type="pct"/>
            <w:vMerge w:val="restart"/>
            <w:tcBorders>
              <w:top w:val="single" w:sz="4" w:space="0" w:color="auto"/>
              <w:left w:val="single" w:sz="4"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环境质量</w:t>
            </w:r>
          </w:p>
        </w:tc>
        <w:tc>
          <w:tcPr>
            <w:tcW w:w="235" w:type="pct"/>
            <w:vMerge w:val="restart"/>
            <w:tcBorders>
              <w:top w:val="nil"/>
              <w:left w:val="single" w:sz="4" w:space="0" w:color="auto"/>
              <w:bottom w:val="nil"/>
              <w:right w:val="single" w:sz="4" w:space="0" w:color="auto"/>
            </w:tcBorders>
            <w:vAlign w:val="center"/>
          </w:tcPr>
          <w:p w:rsidR="00C95009" w:rsidRDefault="00C95009">
            <w:pPr>
              <w:spacing w:line="380" w:lineRule="exact"/>
              <w:ind w:firstLineChars="0" w:firstLine="0"/>
              <w:jc w:val="center"/>
              <w:rPr>
                <w:rFonts w:ascii="仿宋" w:eastAsia="仿宋" w:hAnsi="仿宋" w:cs="Times New Roman"/>
                <w:sz w:val="18"/>
                <w:szCs w:val="18"/>
              </w:rPr>
            </w:pPr>
          </w:p>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空气环境质量</w:t>
            </w: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城市空气质量优良天数比例（%）</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98</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95.53</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95.8</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91.2</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93.8</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98</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645"/>
          <w:jc w:val="center"/>
        </w:trPr>
        <w:tc>
          <w:tcPr>
            <w:tcW w:w="280" w:type="pct"/>
            <w:vMerge/>
            <w:tcBorders>
              <w:top w:val="nil"/>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nil"/>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可吸入颗粒物（PM</w:t>
            </w:r>
            <w:r>
              <w:rPr>
                <w:rFonts w:ascii="仿宋" w:eastAsia="仿宋" w:hAnsi="仿宋" w:cs="Times New Roman" w:hint="eastAsia"/>
                <w:sz w:val="18"/>
                <w:szCs w:val="18"/>
                <w:vertAlign w:val="subscript"/>
              </w:rPr>
              <w:t>10</w:t>
            </w:r>
            <w:r>
              <w:rPr>
                <w:rFonts w:ascii="仿宋" w:eastAsia="仿宋" w:hAnsi="仿宋" w:cs="Times New Roman" w:hint="eastAsia"/>
                <w:sz w:val="18"/>
                <w:szCs w:val="18"/>
              </w:rPr>
              <w:t>）的年均浓度（μg/m</w:t>
            </w:r>
            <w:r>
              <w:rPr>
                <w:rFonts w:ascii="仿宋" w:eastAsia="仿宋" w:hAnsi="仿宋" w:cs="Times New Roman" w:hint="eastAsia"/>
                <w:sz w:val="18"/>
                <w:szCs w:val="18"/>
                <w:vertAlign w:val="superscript"/>
              </w:rPr>
              <w:t>3</w:t>
            </w:r>
            <w:r>
              <w:rPr>
                <w:rFonts w:ascii="仿宋" w:eastAsia="仿宋" w:hAnsi="仿宋" w:cs="Times New Roman" w:hint="eastAsia"/>
                <w:sz w:val="18"/>
                <w:szCs w:val="18"/>
              </w:rPr>
              <w:t>）</w:t>
            </w:r>
          </w:p>
        </w:tc>
        <w:tc>
          <w:tcPr>
            <w:tcW w:w="568" w:type="pct"/>
            <w:tcBorders>
              <w:top w:val="single" w:sz="6" w:space="0" w:color="auto"/>
              <w:left w:val="single" w:sz="4" w:space="0" w:color="auto"/>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≤44</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45</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48</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41</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36</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34</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455"/>
          <w:jc w:val="center"/>
        </w:trPr>
        <w:tc>
          <w:tcPr>
            <w:tcW w:w="280" w:type="pct"/>
            <w:vMerge/>
            <w:tcBorders>
              <w:top w:val="nil"/>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nil"/>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4" w:space="0" w:color="auto"/>
              <w:left w:val="nil"/>
              <w:bottom w:val="single" w:sz="6"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细颗粒物（PM</w:t>
            </w:r>
            <w:r>
              <w:rPr>
                <w:rFonts w:ascii="仿宋" w:eastAsia="仿宋" w:hAnsi="仿宋" w:cs="Times New Roman" w:hint="eastAsia"/>
                <w:sz w:val="18"/>
                <w:szCs w:val="18"/>
                <w:vertAlign w:val="subscript"/>
              </w:rPr>
              <w:t>2.5</w:t>
            </w:r>
            <w:r>
              <w:rPr>
                <w:rFonts w:ascii="仿宋" w:eastAsia="仿宋" w:hAnsi="仿宋" w:cs="Times New Roman" w:hint="eastAsia"/>
                <w:sz w:val="18"/>
                <w:szCs w:val="18"/>
              </w:rPr>
              <w:t>）的年均浓度（μg/m</w:t>
            </w:r>
            <w:r>
              <w:rPr>
                <w:rFonts w:ascii="仿宋" w:eastAsia="仿宋" w:hAnsi="仿宋" w:cs="Times New Roman" w:hint="eastAsia"/>
                <w:sz w:val="18"/>
                <w:szCs w:val="18"/>
                <w:vertAlign w:val="superscript"/>
              </w:rPr>
              <w:t>3</w:t>
            </w:r>
            <w:r>
              <w:rPr>
                <w:rFonts w:ascii="仿宋" w:eastAsia="仿宋" w:hAnsi="仿宋" w:cs="Times New Roman" w:hint="eastAsia"/>
                <w:sz w:val="18"/>
                <w:szCs w:val="18"/>
              </w:rPr>
              <w:t>）</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 27</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28</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26</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25</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21</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18</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92"/>
          <w:jc w:val="center"/>
        </w:trPr>
        <w:tc>
          <w:tcPr>
            <w:tcW w:w="280" w:type="pc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val="restart"/>
            <w:tcBorders>
              <w:top w:val="single" w:sz="6" w:space="0" w:color="auto"/>
              <w:left w:val="single" w:sz="4"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水环境质量</w:t>
            </w:r>
          </w:p>
        </w:tc>
        <w:tc>
          <w:tcPr>
            <w:tcW w:w="1151" w:type="pct"/>
            <w:tcBorders>
              <w:top w:val="single" w:sz="6" w:space="0" w:color="auto"/>
              <w:left w:val="nil"/>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城市集中式饮用水源水质达标率（%）</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92"/>
          <w:jc w:val="center"/>
        </w:trPr>
        <w:tc>
          <w:tcPr>
            <w:tcW w:w="280" w:type="pc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3</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地表水水质优良（达到或优于Ⅲ类）比例（%）</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≥75</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92"/>
          <w:jc w:val="center"/>
        </w:trPr>
        <w:tc>
          <w:tcPr>
            <w:tcW w:w="280" w:type="pc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地表水劣于Ⅴ类断面比例（%）</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r>
      <w:tr w:rsidR="00C95009">
        <w:trPr>
          <w:trHeight w:val="495"/>
          <w:jc w:val="center"/>
        </w:trPr>
        <w:tc>
          <w:tcPr>
            <w:tcW w:w="280" w:type="pct"/>
            <w:tcBorders>
              <w:top w:val="single" w:sz="4" w:space="0" w:color="auto"/>
              <w:left w:val="single" w:sz="8"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tcBorders>
              <w:top w:val="single" w:sz="6" w:space="0" w:color="auto"/>
              <w:left w:val="single" w:sz="4"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声环境质量</w:t>
            </w:r>
          </w:p>
        </w:tc>
        <w:tc>
          <w:tcPr>
            <w:tcW w:w="115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城市区域环境噪声平均值（dB）</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昼间≤60</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58.0</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58.4</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58.5</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58.2</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58.7</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val="restart"/>
            <w:tcBorders>
              <w:top w:val="single" w:sz="6" w:space="0" w:color="auto"/>
              <w:left w:val="single" w:sz="8"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w:t>
            </w:r>
          </w:p>
        </w:tc>
        <w:tc>
          <w:tcPr>
            <w:tcW w:w="228" w:type="pct"/>
            <w:vMerge w:val="restart"/>
            <w:tcBorders>
              <w:top w:val="single" w:sz="4" w:space="0" w:color="auto"/>
              <w:left w:val="single" w:sz="4" w:space="0" w:color="auto"/>
              <w:bottom w:val="single" w:sz="4"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污染控制</w:t>
            </w:r>
          </w:p>
        </w:tc>
        <w:tc>
          <w:tcPr>
            <w:tcW w:w="235" w:type="pct"/>
            <w:vMerge w:val="restart"/>
            <w:tcBorders>
              <w:top w:val="single" w:sz="6" w:space="0" w:color="auto"/>
              <w:left w:val="single" w:sz="4" w:space="0" w:color="auto"/>
              <w:bottom w:val="nil"/>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总量减排</w:t>
            </w: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化学需氧量排放量减少（%）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16</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0.21</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6.04</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7.05</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39.19</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40.54</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氨氮排放量减少（%）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16</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0.09</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0.64</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0.79</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24.13</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25.09</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二氧化硫排放量减少（%））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21.2</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10.13</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10.13</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41.56</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41.56</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43.06</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氮氧化物排放量减少（%）</w:t>
            </w:r>
          </w:p>
        </w:tc>
        <w:tc>
          <w:tcPr>
            <w:tcW w:w="568" w:type="pct"/>
            <w:tcBorders>
              <w:top w:val="single" w:sz="4"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27.4</w:t>
            </w:r>
          </w:p>
        </w:tc>
        <w:tc>
          <w:tcPr>
            <w:tcW w:w="394"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7.66</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7.66</w:t>
            </w:r>
          </w:p>
        </w:tc>
        <w:tc>
          <w:tcPr>
            <w:tcW w:w="401" w:type="pct"/>
            <w:tcBorders>
              <w:top w:val="single" w:sz="4" w:space="0" w:color="auto"/>
              <w:left w:val="nil"/>
              <w:bottom w:val="single" w:sz="4"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40.22</w:t>
            </w:r>
          </w:p>
        </w:tc>
        <w:tc>
          <w:tcPr>
            <w:tcW w:w="401" w:type="pct"/>
            <w:tcBorders>
              <w:top w:val="single" w:sz="4" w:space="0" w:color="auto"/>
              <w:left w:val="nil"/>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40.22</w:t>
            </w:r>
          </w:p>
        </w:tc>
        <w:tc>
          <w:tcPr>
            <w:tcW w:w="537"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44.81</w:t>
            </w:r>
          </w:p>
        </w:tc>
        <w:tc>
          <w:tcPr>
            <w:tcW w:w="401" w:type="pct"/>
            <w:tcBorders>
              <w:top w:val="single" w:sz="4" w:space="0" w:color="auto"/>
              <w:left w:val="single" w:sz="6" w:space="0" w:color="auto"/>
              <w:bottom w:val="single" w:sz="4"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vMerge/>
            <w:tcBorders>
              <w:top w:val="single" w:sz="6" w:space="0" w:color="auto"/>
              <w:left w:val="single" w:sz="8"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235" w:type="pct"/>
            <w:vMerge/>
            <w:tcBorders>
              <w:top w:val="single" w:sz="6" w:space="0" w:color="auto"/>
              <w:left w:val="single" w:sz="4" w:space="0" w:color="auto"/>
              <w:bottom w:val="nil"/>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15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重点行业挥发性有机物排放量减少（%）</w:t>
            </w:r>
          </w:p>
        </w:tc>
        <w:tc>
          <w:tcPr>
            <w:tcW w:w="568" w:type="pct"/>
            <w:tcBorders>
              <w:top w:val="single" w:sz="4" w:space="0" w:color="auto"/>
              <w:left w:val="nil"/>
              <w:bottom w:val="nil"/>
              <w:right w:val="single" w:sz="6" w:space="0" w:color="auto"/>
            </w:tcBorders>
            <w:vAlign w:val="center"/>
          </w:tcPr>
          <w:p w:rsidR="00C95009" w:rsidRDefault="00E62125" w:rsidP="00115434">
            <w:pPr>
              <w:spacing w:line="340" w:lineRule="exact"/>
              <w:ind w:firstLineChars="6" w:firstLine="11"/>
              <w:jc w:val="center"/>
              <w:rPr>
                <w:rFonts w:ascii="仿宋" w:eastAsia="仿宋" w:hAnsi="仿宋" w:cs="Times New Roman"/>
                <w:sz w:val="18"/>
                <w:szCs w:val="18"/>
              </w:rPr>
            </w:pPr>
            <w:r>
              <w:rPr>
                <w:rFonts w:ascii="仿宋" w:eastAsia="仿宋" w:hAnsi="仿宋" w:cs="Times New Roman" w:hint="eastAsia"/>
                <w:sz w:val="18"/>
                <w:szCs w:val="18"/>
              </w:rPr>
              <w:t>64%</w:t>
            </w:r>
          </w:p>
        </w:tc>
        <w:tc>
          <w:tcPr>
            <w:tcW w:w="394" w:type="pct"/>
            <w:tcBorders>
              <w:top w:val="single" w:sz="4"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4"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4"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401" w:type="pct"/>
            <w:tcBorders>
              <w:top w:val="single" w:sz="4"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w:t>
            </w:r>
          </w:p>
        </w:tc>
        <w:tc>
          <w:tcPr>
            <w:tcW w:w="537" w:type="pct"/>
            <w:tcBorders>
              <w:top w:val="single" w:sz="4" w:space="0" w:color="auto"/>
              <w:left w:val="single" w:sz="6" w:space="0" w:color="auto"/>
              <w:bottom w:val="single" w:sz="6" w:space="0" w:color="auto"/>
              <w:right w:val="single" w:sz="8" w:space="0" w:color="auto"/>
            </w:tcBorders>
            <w:vAlign w:val="center"/>
          </w:tcPr>
          <w:p w:rsidR="00C95009" w:rsidRDefault="00E62125" w:rsidP="00115434">
            <w:pPr>
              <w:spacing w:line="340" w:lineRule="exact"/>
              <w:ind w:firstLineChars="6" w:firstLine="11"/>
              <w:jc w:val="center"/>
              <w:rPr>
                <w:rFonts w:ascii="仿宋" w:eastAsia="仿宋" w:hAnsi="仿宋" w:cs="Times New Roman"/>
                <w:sz w:val="18"/>
                <w:szCs w:val="18"/>
              </w:rPr>
            </w:pPr>
            <w:r>
              <w:rPr>
                <w:rFonts w:ascii="仿宋" w:eastAsia="仿宋" w:hAnsi="仿宋" w:cs="Times New Roman" w:hint="eastAsia"/>
                <w:sz w:val="18"/>
                <w:szCs w:val="18"/>
              </w:rPr>
              <w:t>93.7%</w:t>
            </w:r>
          </w:p>
        </w:tc>
        <w:tc>
          <w:tcPr>
            <w:tcW w:w="401" w:type="pct"/>
            <w:tcBorders>
              <w:top w:val="single" w:sz="4"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4"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7</w:t>
            </w:r>
          </w:p>
        </w:tc>
        <w:tc>
          <w:tcPr>
            <w:tcW w:w="228" w:type="pct"/>
            <w:vMerge/>
            <w:tcBorders>
              <w:top w:val="single" w:sz="4" w:space="0" w:color="auto"/>
              <w:left w:val="single" w:sz="4" w:space="0" w:color="auto"/>
              <w:bottom w:val="single" w:sz="4" w:space="0" w:color="auto"/>
              <w:right w:val="single" w:sz="4"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386" w:type="pct"/>
            <w:gridSpan w:val="2"/>
            <w:tcBorders>
              <w:top w:val="single" w:sz="6" w:space="0" w:color="auto"/>
              <w:left w:val="single" w:sz="4"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重点监管单位危险废物安全处置率（%）</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lastRenderedPageBreak/>
              <w:t>8</w:t>
            </w:r>
          </w:p>
        </w:tc>
        <w:tc>
          <w:tcPr>
            <w:tcW w:w="228" w:type="pct"/>
            <w:vMerge w:val="restart"/>
            <w:tcBorders>
              <w:top w:val="single" w:sz="4" w:space="0" w:color="auto"/>
              <w:left w:val="nil"/>
              <w:right w:val="single" w:sz="6" w:space="0" w:color="auto"/>
            </w:tcBorders>
            <w:vAlign w:val="center"/>
          </w:tcPr>
          <w:p w:rsidR="00C95009" w:rsidRDefault="00C95009">
            <w:pPr>
              <w:adjustRightInd w:val="0"/>
              <w:snapToGrid w:val="0"/>
              <w:spacing w:line="380" w:lineRule="exact"/>
              <w:ind w:firstLineChars="0" w:firstLine="0"/>
              <w:contextualSpacing/>
              <w:jc w:val="center"/>
              <w:rPr>
                <w:rFonts w:ascii="仿宋" w:eastAsia="仿宋" w:hAnsi="仿宋" w:cs="Times New Roman"/>
                <w:sz w:val="18"/>
                <w:szCs w:val="18"/>
              </w:rPr>
            </w:pPr>
          </w:p>
        </w:tc>
        <w:tc>
          <w:tcPr>
            <w:tcW w:w="1386" w:type="pct"/>
            <w:gridSpan w:val="2"/>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城镇生活污水处理率（%）</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≥95</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9</w:t>
            </w:r>
          </w:p>
        </w:tc>
        <w:tc>
          <w:tcPr>
            <w:tcW w:w="228" w:type="pct"/>
            <w:vMerge/>
            <w:tcBorders>
              <w:left w:val="nil"/>
              <w:bottom w:val="single" w:sz="4" w:space="0" w:color="auto"/>
              <w:right w:val="single" w:sz="6" w:space="0" w:color="auto"/>
            </w:tcBorders>
            <w:vAlign w:val="center"/>
          </w:tcPr>
          <w:p w:rsidR="00C95009" w:rsidRDefault="00C95009">
            <w:pPr>
              <w:adjustRightInd w:val="0"/>
              <w:snapToGrid w:val="0"/>
              <w:spacing w:line="380" w:lineRule="exact"/>
              <w:ind w:firstLineChars="0" w:firstLine="0"/>
              <w:contextualSpacing/>
              <w:jc w:val="center"/>
              <w:rPr>
                <w:rFonts w:ascii="仿宋" w:eastAsia="仿宋" w:hAnsi="仿宋" w:cs="Times New Roman"/>
                <w:sz w:val="18"/>
                <w:szCs w:val="18"/>
              </w:rPr>
            </w:pPr>
          </w:p>
        </w:tc>
        <w:tc>
          <w:tcPr>
            <w:tcW w:w="1386" w:type="pct"/>
            <w:gridSpan w:val="2"/>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城镇生活垃圾无害化处理率（%）</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100</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100</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320"/>
          <w:jc w:val="center"/>
        </w:trPr>
        <w:tc>
          <w:tcPr>
            <w:tcW w:w="280" w:type="pct"/>
            <w:tcBorders>
              <w:top w:val="single" w:sz="6" w:space="0" w:color="auto"/>
              <w:left w:val="single" w:sz="8" w:space="0" w:color="auto"/>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10</w:t>
            </w:r>
          </w:p>
        </w:tc>
        <w:tc>
          <w:tcPr>
            <w:tcW w:w="228" w:type="pct"/>
            <w:vMerge w:val="restart"/>
            <w:tcBorders>
              <w:top w:val="nil"/>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环境管理</w:t>
            </w:r>
          </w:p>
        </w:tc>
        <w:tc>
          <w:tcPr>
            <w:tcW w:w="1386" w:type="pct"/>
            <w:gridSpan w:val="2"/>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环境监测站标准化建设达标个数</w:t>
            </w:r>
          </w:p>
        </w:tc>
        <w:tc>
          <w:tcPr>
            <w:tcW w:w="568"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394"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nil"/>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537" w:type="pct"/>
            <w:tcBorders>
              <w:top w:val="single" w:sz="6" w:space="0" w:color="auto"/>
              <w:left w:val="single" w:sz="6" w:space="0" w:color="auto"/>
              <w:bottom w:val="nil"/>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single" w:sz="6" w:space="0" w:color="auto"/>
              <w:bottom w:val="nil"/>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24"/>
          <w:jc w:val="center"/>
        </w:trPr>
        <w:tc>
          <w:tcPr>
            <w:tcW w:w="280" w:type="pct"/>
            <w:tcBorders>
              <w:top w:val="single" w:sz="6" w:space="0" w:color="auto"/>
              <w:left w:val="single" w:sz="8" w:space="0" w:color="auto"/>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11</w:t>
            </w:r>
          </w:p>
        </w:tc>
        <w:tc>
          <w:tcPr>
            <w:tcW w:w="228" w:type="pct"/>
            <w:vMerge/>
            <w:tcBorders>
              <w:top w:val="nil"/>
              <w:left w:val="nil"/>
              <w:bottom w:val="nil"/>
              <w:right w:val="single" w:sz="6" w:space="0" w:color="auto"/>
            </w:tcBorders>
            <w:vAlign w:val="center"/>
          </w:tcPr>
          <w:p w:rsidR="00C95009" w:rsidRDefault="00C95009">
            <w:pPr>
              <w:widowControl/>
              <w:spacing w:line="240" w:lineRule="auto"/>
              <w:ind w:firstLineChars="0" w:firstLine="0"/>
              <w:jc w:val="left"/>
              <w:rPr>
                <w:rFonts w:ascii="仿宋" w:eastAsia="仿宋" w:hAnsi="仿宋" w:cs="Times New Roman"/>
                <w:sz w:val="18"/>
                <w:szCs w:val="18"/>
              </w:rPr>
            </w:pPr>
          </w:p>
        </w:tc>
        <w:tc>
          <w:tcPr>
            <w:tcW w:w="1386" w:type="pct"/>
            <w:gridSpan w:val="2"/>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环监察机构标准化建设达标个数</w:t>
            </w:r>
          </w:p>
        </w:tc>
        <w:tc>
          <w:tcPr>
            <w:tcW w:w="568"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394"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single" w:sz="6"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nil"/>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w:t>
            </w:r>
          </w:p>
        </w:tc>
        <w:tc>
          <w:tcPr>
            <w:tcW w:w="537" w:type="pct"/>
            <w:tcBorders>
              <w:top w:val="single" w:sz="6" w:space="0" w:color="auto"/>
              <w:left w:val="single" w:sz="6" w:space="0" w:color="auto"/>
              <w:bottom w:val="single" w:sz="6"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1</w:t>
            </w:r>
          </w:p>
        </w:tc>
        <w:tc>
          <w:tcPr>
            <w:tcW w:w="401" w:type="pct"/>
            <w:tcBorders>
              <w:top w:val="single" w:sz="6" w:space="0" w:color="auto"/>
              <w:left w:val="single" w:sz="6" w:space="0" w:color="auto"/>
              <w:bottom w:val="single" w:sz="6"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r w:rsidR="00C95009">
        <w:trPr>
          <w:trHeight w:val="555"/>
          <w:jc w:val="center"/>
        </w:trPr>
        <w:tc>
          <w:tcPr>
            <w:tcW w:w="280" w:type="pct"/>
            <w:tcBorders>
              <w:top w:val="single" w:sz="6" w:space="0" w:color="auto"/>
              <w:left w:val="single" w:sz="8" w:space="0" w:color="auto"/>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12</w:t>
            </w:r>
          </w:p>
        </w:tc>
        <w:tc>
          <w:tcPr>
            <w:tcW w:w="228"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生态环境</w:t>
            </w:r>
          </w:p>
        </w:tc>
        <w:tc>
          <w:tcPr>
            <w:tcW w:w="1386" w:type="pct"/>
            <w:gridSpan w:val="2"/>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生态示范点（含生态示范区、绿色社区、绿色学校）</w:t>
            </w:r>
          </w:p>
        </w:tc>
        <w:tc>
          <w:tcPr>
            <w:tcW w:w="568"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43</w:t>
            </w:r>
          </w:p>
        </w:tc>
        <w:tc>
          <w:tcPr>
            <w:tcW w:w="394"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43</w:t>
            </w:r>
          </w:p>
        </w:tc>
        <w:tc>
          <w:tcPr>
            <w:tcW w:w="401"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59</w:t>
            </w:r>
          </w:p>
        </w:tc>
        <w:tc>
          <w:tcPr>
            <w:tcW w:w="401" w:type="pct"/>
            <w:tcBorders>
              <w:top w:val="single" w:sz="6" w:space="0" w:color="auto"/>
              <w:left w:val="nil"/>
              <w:bottom w:val="single" w:sz="12" w:space="0" w:color="auto"/>
              <w:right w:val="single" w:sz="6"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68</w:t>
            </w:r>
          </w:p>
        </w:tc>
        <w:tc>
          <w:tcPr>
            <w:tcW w:w="401" w:type="pct"/>
            <w:tcBorders>
              <w:top w:val="single" w:sz="6" w:space="0" w:color="auto"/>
              <w:left w:val="nil"/>
              <w:bottom w:val="single" w:sz="12"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68</w:t>
            </w:r>
          </w:p>
        </w:tc>
        <w:tc>
          <w:tcPr>
            <w:tcW w:w="537" w:type="pct"/>
            <w:tcBorders>
              <w:top w:val="single" w:sz="6" w:space="0" w:color="auto"/>
              <w:left w:val="single" w:sz="6" w:space="0" w:color="auto"/>
              <w:bottom w:val="single" w:sz="12" w:space="0" w:color="auto"/>
              <w:right w:val="single" w:sz="8" w:space="0" w:color="auto"/>
            </w:tcBorders>
            <w:vAlign w:val="center"/>
          </w:tcPr>
          <w:p w:rsidR="00C95009" w:rsidRDefault="00E62125">
            <w:pPr>
              <w:snapToGrid w:val="0"/>
              <w:spacing w:line="380" w:lineRule="exact"/>
              <w:ind w:firstLineChars="0" w:firstLine="0"/>
              <w:jc w:val="center"/>
              <w:rPr>
                <w:rFonts w:ascii="仿宋" w:eastAsia="仿宋" w:hAnsi="仿宋" w:cs="Times New Roman"/>
                <w:sz w:val="18"/>
                <w:szCs w:val="18"/>
              </w:rPr>
            </w:pPr>
            <w:r>
              <w:rPr>
                <w:rFonts w:ascii="仿宋" w:eastAsia="仿宋" w:hAnsi="仿宋" w:cs="Times New Roman" w:hint="eastAsia"/>
                <w:sz w:val="18"/>
                <w:szCs w:val="18"/>
              </w:rPr>
              <w:t>68</w:t>
            </w:r>
          </w:p>
        </w:tc>
        <w:tc>
          <w:tcPr>
            <w:tcW w:w="401" w:type="pct"/>
            <w:tcBorders>
              <w:top w:val="single" w:sz="6" w:space="0" w:color="auto"/>
              <w:left w:val="single" w:sz="6" w:space="0" w:color="auto"/>
              <w:bottom w:val="single" w:sz="12" w:space="0" w:color="auto"/>
              <w:right w:val="single" w:sz="8" w:space="0" w:color="auto"/>
            </w:tcBorders>
            <w:vAlign w:val="center"/>
          </w:tcPr>
          <w:p w:rsidR="00C95009" w:rsidRDefault="00E62125">
            <w:pPr>
              <w:adjustRightInd w:val="0"/>
              <w:snapToGrid w:val="0"/>
              <w:spacing w:line="380" w:lineRule="exact"/>
              <w:ind w:firstLineChars="0" w:firstLine="0"/>
              <w:contextualSpacing/>
              <w:jc w:val="center"/>
              <w:rPr>
                <w:rFonts w:ascii="仿宋" w:eastAsia="仿宋" w:hAnsi="仿宋" w:cs="Times New Roman"/>
                <w:sz w:val="18"/>
                <w:szCs w:val="18"/>
              </w:rPr>
            </w:pPr>
            <w:r>
              <w:rPr>
                <w:rFonts w:ascii="仿宋" w:eastAsia="仿宋" w:hAnsi="仿宋" w:cs="Times New Roman" w:hint="eastAsia"/>
                <w:sz w:val="18"/>
                <w:szCs w:val="18"/>
              </w:rPr>
              <w:t>是</w:t>
            </w:r>
          </w:p>
        </w:tc>
      </w:tr>
    </w:tbl>
    <w:p w:rsidR="00C95009" w:rsidRDefault="00E62125">
      <w:pPr>
        <w:spacing w:line="240" w:lineRule="auto"/>
        <w:ind w:firstLineChars="0" w:firstLine="0"/>
        <w:rPr>
          <w:rFonts w:ascii="仿宋" w:eastAsia="仿宋" w:hAnsi="仿宋" w:cs="Times New Roman"/>
          <w:sz w:val="21"/>
          <w:szCs w:val="21"/>
        </w:rPr>
      </w:pPr>
      <w:r>
        <w:rPr>
          <w:rFonts w:ascii="仿宋" w:eastAsia="仿宋" w:hAnsi="仿宋" w:cs="Times New Roman" w:hint="eastAsia"/>
          <w:sz w:val="21"/>
          <w:szCs w:val="21"/>
        </w:rPr>
        <w:t>注：1、表中有关规划目标</w:t>
      </w:r>
      <w:proofErr w:type="gramStart"/>
      <w:r>
        <w:rPr>
          <w:rFonts w:ascii="仿宋" w:eastAsia="仿宋" w:hAnsi="仿宋" w:cs="Times New Roman" w:hint="eastAsia"/>
          <w:sz w:val="21"/>
          <w:szCs w:val="21"/>
        </w:rPr>
        <w:t>数修改</w:t>
      </w:r>
      <w:proofErr w:type="gramEnd"/>
      <w:r>
        <w:rPr>
          <w:rFonts w:ascii="仿宋" w:eastAsia="仿宋" w:hAnsi="仿宋" w:cs="Times New Roman" w:hint="eastAsia"/>
          <w:sz w:val="21"/>
          <w:szCs w:val="21"/>
        </w:rPr>
        <w:t>情况（按汕头市龙湖区大气污染防治目标责任书进行调整）：城市空气质量优良天数比例（%）指标中“2020年93%以上”修改为“2020年98%以上”；细颗粒物（PM</w:t>
      </w:r>
      <w:r>
        <w:rPr>
          <w:rFonts w:ascii="仿宋" w:eastAsia="仿宋" w:hAnsi="仿宋" w:cs="Times New Roman" w:hint="eastAsia"/>
          <w:sz w:val="21"/>
          <w:szCs w:val="21"/>
          <w:vertAlign w:val="subscript"/>
        </w:rPr>
        <w:t>2.5</w:t>
      </w:r>
      <w:r>
        <w:rPr>
          <w:rFonts w:ascii="仿宋" w:eastAsia="仿宋" w:hAnsi="仿宋" w:cs="Times New Roman" w:hint="eastAsia"/>
          <w:sz w:val="21"/>
          <w:szCs w:val="21"/>
        </w:rPr>
        <w:t>）的年均浓度（μg/m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）“2020年35μg/m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”修改为“2020年27μg/m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”；可吸入颗粒物（PM10）的年均浓度（μg/m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）“2020年55μg/m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”修改为“2020年44μg/m</w:t>
      </w:r>
      <w:r>
        <w:rPr>
          <w:rFonts w:ascii="仿宋" w:eastAsia="仿宋" w:hAnsi="仿宋" w:cs="Times New Roman" w:hint="eastAsia"/>
          <w:sz w:val="21"/>
          <w:szCs w:val="21"/>
          <w:vertAlign w:val="superscript"/>
        </w:rPr>
        <w:t>3</w:t>
      </w:r>
      <w:r>
        <w:rPr>
          <w:rFonts w:ascii="仿宋" w:eastAsia="仿宋" w:hAnsi="仿宋" w:cs="Times New Roman" w:hint="eastAsia"/>
          <w:sz w:val="21"/>
          <w:szCs w:val="21"/>
        </w:rPr>
        <w:t>”。</w:t>
      </w:r>
    </w:p>
    <w:p w:rsidR="00C95009" w:rsidRDefault="00E62125">
      <w:pPr>
        <w:spacing w:line="240" w:lineRule="auto"/>
        <w:ind w:firstLineChars="0" w:firstLine="422"/>
        <w:rPr>
          <w:rFonts w:ascii="仿宋" w:eastAsia="仿宋" w:hAnsi="仿宋" w:cs="Times New Roman"/>
          <w:sz w:val="21"/>
          <w:szCs w:val="21"/>
        </w:rPr>
      </w:pPr>
      <w:r>
        <w:rPr>
          <w:rFonts w:ascii="仿宋" w:eastAsia="仿宋" w:hAnsi="仿宋" w:cs="Times New Roman" w:hint="eastAsia"/>
          <w:sz w:val="21"/>
          <w:szCs w:val="21"/>
        </w:rPr>
        <w:t>2.达到或好于Ⅲ类水体比例（%）指标中“2020年的50%”修改为“2020年75%”，主要原因是《汕头市打好污染防治攻坚战三年行动计划 (2018-2020 年)》对龙湖区提出新的要求。</w:t>
      </w:r>
    </w:p>
    <w:p w:rsidR="00C95009" w:rsidRDefault="00E62125">
      <w:pPr>
        <w:spacing w:line="240" w:lineRule="auto"/>
        <w:ind w:firstLineChars="0" w:firstLine="422"/>
        <w:rPr>
          <w:rFonts w:ascii="仿宋" w:eastAsia="仿宋" w:hAnsi="仿宋" w:cs="Times New Roman"/>
          <w:b/>
          <w:bCs/>
          <w:sz w:val="28"/>
          <w:szCs w:val="28"/>
        </w:rPr>
      </w:pPr>
      <w:r>
        <w:rPr>
          <w:rFonts w:ascii="仿宋" w:eastAsia="仿宋" w:hAnsi="仿宋" w:cs="Times New Roman" w:hint="eastAsia"/>
          <w:sz w:val="21"/>
          <w:szCs w:val="21"/>
        </w:rPr>
        <w:t>3、地表水劣于Ⅴ类断面比例（%）：根据《2019年度汕头市环境保护责任暨污染防治攻坚战考核实施方案》，市与龙湖区签订的水污染防治目标责任书，龙湖区虽无考核断面任务，但由于龙湖</w:t>
      </w:r>
      <w:proofErr w:type="gramStart"/>
      <w:r>
        <w:rPr>
          <w:rFonts w:ascii="仿宋" w:eastAsia="仿宋" w:hAnsi="仿宋" w:cs="Times New Roman" w:hint="eastAsia"/>
          <w:sz w:val="21"/>
          <w:szCs w:val="21"/>
        </w:rPr>
        <w:t>东墩沟上游</w:t>
      </w:r>
      <w:proofErr w:type="gramEnd"/>
      <w:r>
        <w:rPr>
          <w:rFonts w:ascii="仿宋" w:eastAsia="仿宋" w:hAnsi="仿宋" w:cs="Times New Roman" w:hint="eastAsia"/>
          <w:sz w:val="21"/>
          <w:szCs w:val="21"/>
        </w:rPr>
        <w:t>鸥</w:t>
      </w:r>
      <w:proofErr w:type="gramStart"/>
      <w:r>
        <w:rPr>
          <w:rFonts w:ascii="仿宋" w:eastAsia="仿宋" w:hAnsi="仿宋" w:cs="Times New Roman" w:hint="eastAsia"/>
          <w:sz w:val="21"/>
          <w:szCs w:val="21"/>
        </w:rPr>
        <w:t>汀</w:t>
      </w:r>
      <w:proofErr w:type="gramEnd"/>
      <w:r>
        <w:rPr>
          <w:rFonts w:ascii="仿宋" w:eastAsia="仿宋" w:hAnsi="仿宋" w:cs="Times New Roman" w:hint="eastAsia"/>
          <w:sz w:val="21"/>
          <w:szCs w:val="21"/>
        </w:rPr>
        <w:t>片区沟渠的水质对升平断面水质有一定影响，按照汕头市升平断面攻坚方案，</w:t>
      </w:r>
      <w:proofErr w:type="gramStart"/>
      <w:r>
        <w:rPr>
          <w:rFonts w:ascii="仿宋" w:eastAsia="仿宋" w:hAnsi="仿宋" w:cs="Times New Roman" w:hint="eastAsia"/>
          <w:sz w:val="21"/>
          <w:szCs w:val="21"/>
        </w:rPr>
        <w:t>东墩沟上游</w:t>
      </w:r>
      <w:proofErr w:type="gramEnd"/>
      <w:r>
        <w:rPr>
          <w:rFonts w:ascii="仿宋" w:eastAsia="仿宋" w:hAnsi="仿宋" w:cs="Times New Roman" w:hint="eastAsia"/>
          <w:sz w:val="21"/>
          <w:szCs w:val="21"/>
        </w:rPr>
        <w:t>鸥</w:t>
      </w:r>
      <w:proofErr w:type="gramStart"/>
      <w:r>
        <w:rPr>
          <w:rFonts w:ascii="仿宋" w:eastAsia="仿宋" w:hAnsi="仿宋" w:cs="Times New Roman" w:hint="eastAsia"/>
          <w:sz w:val="21"/>
          <w:szCs w:val="21"/>
        </w:rPr>
        <w:t>汀</w:t>
      </w:r>
      <w:proofErr w:type="gramEnd"/>
      <w:r>
        <w:rPr>
          <w:rFonts w:ascii="仿宋" w:eastAsia="仿宋" w:hAnsi="仿宋" w:cs="Times New Roman" w:hint="eastAsia"/>
          <w:sz w:val="21"/>
          <w:szCs w:val="21"/>
        </w:rPr>
        <w:t>片区沟渠2019年底前需达到Ⅴ类。由于鸥</w:t>
      </w:r>
      <w:proofErr w:type="gramStart"/>
      <w:r>
        <w:rPr>
          <w:rFonts w:ascii="仿宋" w:eastAsia="仿宋" w:hAnsi="仿宋" w:cs="Times New Roman" w:hint="eastAsia"/>
          <w:sz w:val="21"/>
          <w:szCs w:val="21"/>
        </w:rPr>
        <w:t>汀</w:t>
      </w:r>
      <w:proofErr w:type="gramEnd"/>
      <w:r>
        <w:rPr>
          <w:rFonts w:ascii="仿宋" w:eastAsia="仿宋" w:hAnsi="仿宋" w:cs="Times New Roman" w:hint="eastAsia"/>
          <w:sz w:val="21"/>
          <w:szCs w:val="21"/>
        </w:rPr>
        <w:t>片区沟渠水质情况仅作为水环境质量攻坚目标完成情况参考，龙湖区无明确的地表水考核断面，无法评估辖区内地表水劣于Ⅴ类断面比例完成情况，故不将该项指标列入此次评估。</w:t>
      </w:r>
    </w:p>
    <w:p w:rsidR="00C95009" w:rsidRDefault="00C95009">
      <w:pPr>
        <w:ind w:firstLine="640"/>
        <w:rPr>
          <w:rFonts w:ascii="Times New Roman" w:hAnsi="Times New Roman" w:cs="Times New Roman"/>
        </w:rPr>
      </w:pPr>
    </w:p>
    <w:p w:rsidR="00C95009" w:rsidRDefault="00E62125">
      <w:pPr>
        <w:pStyle w:val="3"/>
        <w:numPr>
          <w:ilvl w:val="0"/>
          <w:numId w:val="1"/>
        </w:numPr>
        <w:spacing w:line="360" w:lineRule="auto"/>
        <w:ind w:firstLine="640"/>
        <w:rPr>
          <w:rFonts w:ascii="Times New Roman" w:hAnsi="Times New Roman" w:cs="Times New Roman"/>
        </w:rPr>
      </w:pPr>
      <w:bookmarkStart w:id="68" w:name="_Toc53586109"/>
      <w:bookmarkStart w:id="69" w:name="_Toc53585387"/>
      <w:bookmarkStart w:id="70" w:name="_Toc52323933"/>
      <w:r>
        <w:rPr>
          <w:rFonts w:ascii="Times New Roman" w:hAnsi="Times New Roman" w:cs="Times New Roman"/>
        </w:rPr>
        <w:t>规划实施成效</w:t>
      </w:r>
      <w:bookmarkEnd w:id="68"/>
      <w:bookmarkEnd w:id="69"/>
      <w:bookmarkEnd w:id="70"/>
    </w:p>
    <w:p w:rsidR="00C95009" w:rsidRDefault="00E62125">
      <w:pPr>
        <w:adjustRightInd w:val="0"/>
        <w:spacing w:line="360" w:lineRule="auto"/>
        <w:ind w:firstLine="640"/>
        <w:rPr>
          <w:rFonts w:ascii="仿宋" w:eastAsia="仿宋" w:hAnsi="仿宋" w:cs="仿宋"/>
          <w:szCs w:val="32"/>
        </w:rPr>
      </w:pPr>
      <w:r>
        <w:rPr>
          <w:rFonts w:ascii="楷体" w:eastAsia="楷体" w:hAnsi="楷体" w:cs="仿宋"/>
          <w:szCs w:val="32"/>
        </w:rPr>
        <w:t>聚焦碧水攻坚战，水环境整治初见成效</w:t>
      </w:r>
      <w:r>
        <w:rPr>
          <w:rFonts w:ascii="楷体" w:eastAsia="楷体" w:hAnsi="楷体" w:cs="仿宋" w:hint="eastAsia"/>
          <w:szCs w:val="32"/>
        </w:rPr>
        <w:t>。</w:t>
      </w:r>
      <w:r>
        <w:rPr>
          <w:rFonts w:ascii="仿宋" w:eastAsia="仿宋" w:hAnsi="仿宋" w:cs="仿宋" w:hint="eastAsia"/>
          <w:szCs w:val="32"/>
        </w:rPr>
        <w:t>“十三五”以来，城市集中式饮用水源水质达标率稳定保持100%，2020年</w:t>
      </w:r>
      <w:proofErr w:type="gramStart"/>
      <w:r>
        <w:rPr>
          <w:rFonts w:ascii="仿宋" w:eastAsia="仿宋" w:hAnsi="仿宋" w:cs="仿宋" w:hint="eastAsia"/>
          <w:szCs w:val="32"/>
        </w:rPr>
        <w:t>东墩沟上游</w:t>
      </w:r>
      <w:proofErr w:type="gramEnd"/>
      <w:r>
        <w:rPr>
          <w:rFonts w:ascii="仿宋" w:eastAsia="仿宋" w:hAnsi="仿宋" w:cs="仿宋" w:hint="eastAsia"/>
          <w:szCs w:val="32"/>
        </w:rPr>
        <w:t>龙湖区鸥</w:t>
      </w:r>
      <w:proofErr w:type="gramStart"/>
      <w:r>
        <w:rPr>
          <w:rFonts w:ascii="仿宋" w:eastAsia="仿宋" w:hAnsi="仿宋" w:cs="仿宋" w:hint="eastAsia"/>
          <w:szCs w:val="32"/>
        </w:rPr>
        <w:t>汀</w:t>
      </w:r>
      <w:proofErr w:type="gramEnd"/>
      <w:r>
        <w:rPr>
          <w:rFonts w:ascii="仿宋" w:eastAsia="仿宋" w:hAnsi="仿宋" w:cs="仿宋" w:hint="eastAsia"/>
          <w:szCs w:val="32"/>
        </w:rPr>
        <w:t>片区沟渠的水质经整治</w:t>
      </w:r>
      <w:proofErr w:type="gramStart"/>
      <w:r>
        <w:rPr>
          <w:rFonts w:ascii="仿宋" w:eastAsia="仿宋" w:hAnsi="仿宋" w:cs="仿宋" w:hint="eastAsia"/>
          <w:szCs w:val="32"/>
        </w:rPr>
        <w:t>后总体</w:t>
      </w:r>
      <w:proofErr w:type="gramEnd"/>
      <w:r>
        <w:rPr>
          <w:rFonts w:ascii="仿宋" w:eastAsia="仿宋" w:hAnsi="仿宋" w:cs="仿宋" w:hint="eastAsia"/>
          <w:szCs w:val="32"/>
        </w:rPr>
        <w:t>上达到 Ⅴ类，辖区内地表水质量得到明显改善。一是辖区内沟渠水体综合整治成效持续巩固。完成12 条黑臭水体整治，整治成果经住建部全国</w:t>
      </w:r>
      <w:r>
        <w:rPr>
          <w:rFonts w:ascii="仿宋" w:eastAsia="仿宋" w:hAnsi="仿宋" w:cs="仿宋" w:hint="eastAsia"/>
          <w:szCs w:val="32"/>
        </w:rPr>
        <w:lastRenderedPageBreak/>
        <w:t>城市黑臭水体整治监管平台认定达到“长制久清”；11座农村分散式一体化污水处理设施（7710 吨/日）建成投运。二是全力推进污水收集管网建设。进一步完善园区配套管网建设，完成</w:t>
      </w:r>
      <w:proofErr w:type="gramStart"/>
      <w:r>
        <w:rPr>
          <w:rFonts w:ascii="仿宋" w:eastAsia="仿宋" w:hAnsi="仿宋" w:cs="仿宋" w:hint="eastAsia"/>
          <w:szCs w:val="32"/>
        </w:rPr>
        <w:t>了万吉工业区</w:t>
      </w:r>
      <w:proofErr w:type="gramEnd"/>
      <w:r>
        <w:rPr>
          <w:rFonts w:ascii="仿宋" w:eastAsia="仿宋" w:hAnsi="仿宋" w:cs="仿宋" w:hint="eastAsia"/>
          <w:szCs w:val="32"/>
        </w:rPr>
        <w:t>西片区和</w:t>
      </w:r>
      <w:proofErr w:type="gramStart"/>
      <w:r>
        <w:rPr>
          <w:rFonts w:ascii="仿宋" w:eastAsia="仿宋" w:hAnsi="仿宋" w:cs="仿宋" w:hint="eastAsia"/>
          <w:szCs w:val="32"/>
        </w:rPr>
        <w:t>珠津</w:t>
      </w:r>
      <w:proofErr w:type="gramEnd"/>
      <w:r>
        <w:rPr>
          <w:rFonts w:ascii="仿宋" w:eastAsia="仿宋" w:hAnsi="仿宋" w:cs="仿宋" w:hint="eastAsia"/>
          <w:szCs w:val="32"/>
        </w:rPr>
        <w:t>片区污水管网改造工作。</w:t>
      </w:r>
      <w:r>
        <w:rPr>
          <w:rFonts w:ascii="仿宋" w:eastAsia="仿宋" w:hAnsi="仿宋" w:cs="仿宋" w:hint="eastAsia"/>
        </w:rPr>
        <w:t>2018年以来，新增城市污水处理配套管网超过90公里，超额完成市下达的17.95公里的任务数。</w:t>
      </w:r>
      <w:r>
        <w:rPr>
          <w:rFonts w:ascii="仿宋" w:eastAsia="仿宋" w:hAnsi="仿宋" w:cs="仿宋" w:hint="eastAsia"/>
          <w:szCs w:val="32"/>
        </w:rPr>
        <w:t>三是饮用水源地环境规范化管理持续提升。</w:t>
      </w:r>
      <w:r>
        <w:rPr>
          <w:rFonts w:ascii="仿宋" w:eastAsia="仿宋" w:hAnsi="仿宋" w:cs="仿宋" w:hint="eastAsia"/>
        </w:rPr>
        <w:t>“十三五”以来，开展饮用水源保护区污染隐患专项整治</w:t>
      </w:r>
      <w:proofErr w:type="gramStart"/>
      <w:r>
        <w:rPr>
          <w:rFonts w:ascii="仿宋" w:eastAsia="仿宋" w:hAnsi="仿宋" w:cs="仿宋" w:hint="eastAsia"/>
        </w:rPr>
        <w:t>行动近</w:t>
      </w:r>
      <w:proofErr w:type="gramEnd"/>
      <w:r>
        <w:rPr>
          <w:rFonts w:ascii="仿宋" w:eastAsia="仿宋" w:hAnsi="仿宋" w:cs="仿宋" w:hint="eastAsia"/>
        </w:rPr>
        <w:t>20次，拆除水源保护区内全部49条非法输砂带及各类违章搭建近200宗，全面清理拆除东坝洲、龙喉洲、</w:t>
      </w:r>
      <w:proofErr w:type="gramStart"/>
      <w:r>
        <w:rPr>
          <w:rFonts w:ascii="仿宋" w:eastAsia="仿宋" w:hAnsi="仿宋" w:cs="仿宋" w:hint="eastAsia"/>
        </w:rPr>
        <w:t>东溪洲及</w:t>
      </w:r>
      <w:proofErr w:type="gramEnd"/>
      <w:r>
        <w:rPr>
          <w:rFonts w:ascii="仿宋" w:eastAsia="仿宋" w:hAnsi="仿宋" w:cs="仿宋" w:hint="eastAsia"/>
        </w:rPr>
        <w:t>沿岸的违章搭建物，顺利完成中央环保督察及环保部水源地专项督查反馈问题的整改任务。进一步完善饮用水水源地基础设施规范化建设，实现了</w:t>
      </w:r>
      <w:r>
        <w:rPr>
          <w:rFonts w:ascii="仿宋" w:eastAsia="仿宋" w:hAnsi="仿宋" w:cs="仿宋" w:hint="eastAsia"/>
          <w:szCs w:val="32"/>
        </w:rPr>
        <w:t>辖区内全长 18.7 公里饮用水源保护区范围的围网隔离设施及标志</w:t>
      </w:r>
      <w:proofErr w:type="gramStart"/>
      <w:r>
        <w:rPr>
          <w:rFonts w:ascii="仿宋" w:eastAsia="仿宋" w:hAnsi="仿宋" w:cs="仿宋" w:hint="eastAsia"/>
          <w:szCs w:val="32"/>
        </w:rPr>
        <w:t>牌建设</w:t>
      </w:r>
      <w:proofErr w:type="gramEnd"/>
      <w:r>
        <w:rPr>
          <w:rFonts w:ascii="仿宋" w:eastAsia="仿宋" w:hAnsi="仿宋" w:cs="仿宋" w:hint="eastAsia"/>
        </w:rPr>
        <w:t>全覆盖，建设23.95公里的隔离围网，并重新对50块标志牌（警示牌、界碑界桩）进行规范设置</w:t>
      </w:r>
      <w:r>
        <w:rPr>
          <w:rFonts w:ascii="仿宋" w:eastAsia="仿宋" w:hAnsi="仿宋" w:cs="仿宋" w:hint="eastAsia"/>
          <w:szCs w:val="32"/>
        </w:rPr>
        <w:t>。四是加大了对入河海排污口的整治。</w:t>
      </w:r>
      <w:r>
        <w:rPr>
          <w:rFonts w:ascii="仿宋" w:eastAsia="仿宋" w:hAnsi="仿宋" w:cs="仿宋" w:hint="eastAsia"/>
          <w:kern w:val="0"/>
        </w:rPr>
        <w:t>对2018年原海洋与渔业局摸查的9个入海排污口的进行实地排查和核实，同时对辖区进行全面排查和核实，按时提交辖区内入海排污口清单。对</w:t>
      </w:r>
      <w:r>
        <w:rPr>
          <w:rFonts w:ascii="仿宋" w:eastAsia="仿宋" w:hAnsi="仿宋" w:cs="仿宋" w:hint="eastAsia"/>
        </w:rPr>
        <w:t>龙湖区存在的7个入海排污口，在全面摸查的基础上进行分类整治，达到</w:t>
      </w:r>
      <w:r>
        <w:rPr>
          <w:rFonts w:ascii="仿宋" w:eastAsia="仿宋" w:hAnsi="仿宋" w:cs="仿宋" w:hint="eastAsia"/>
          <w:kern w:val="0"/>
        </w:rPr>
        <w:t>符合入海要求。按要求高质量</w:t>
      </w:r>
      <w:r>
        <w:rPr>
          <w:rFonts w:ascii="仿宋" w:eastAsia="仿宋" w:hAnsi="仿宋" w:cs="仿宋" w:hint="eastAsia"/>
        </w:rPr>
        <w:t>完成了区域内入河排污口的整治，</w:t>
      </w:r>
      <w:r>
        <w:rPr>
          <w:rFonts w:ascii="仿宋" w:eastAsia="仿宋" w:hAnsi="仿宋" w:cs="仿宋" w:hint="eastAsia"/>
          <w:szCs w:val="32"/>
        </w:rPr>
        <w:t>同时对流域内入河排污口实行“一口一档”，分类管理；开展梅溪河鸥</w:t>
      </w:r>
      <w:proofErr w:type="gramStart"/>
      <w:r>
        <w:rPr>
          <w:rFonts w:ascii="仿宋" w:eastAsia="仿宋" w:hAnsi="仿宋" w:cs="仿宋" w:hint="eastAsia"/>
          <w:szCs w:val="32"/>
        </w:rPr>
        <w:t>汀</w:t>
      </w:r>
      <w:proofErr w:type="gramEnd"/>
      <w:r>
        <w:rPr>
          <w:rFonts w:ascii="仿宋" w:eastAsia="仿宋" w:hAnsi="仿宋" w:cs="仿宋" w:hint="eastAsia"/>
          <w:szCs w:val="32"/>
        </w:rPr>
        <w:lastRenderedPageBreak/>
        <w:t>片区“五清”和“清四乱”专项整治行动，</w:t>
      </w:r>
      <w:r>
        <w:rPr>
          <w:rFonts w:ascii="仿宋" w:eastAsia="仿宋" w:hAnsi="仿宋" w:cs="仿宋" w:hint="eastAsia"/>
        </w:rPr>
        <w:t>完成了列入2019年“清污”行动整治计划的14个排污口的整治任务，</w:t>
      </w:r>
      <w:r>
        <w:rPr>
          <w:rFonts w:ascii="仿宋" w:eastAsia="仿宋" w:hAnsi="仿宋" w:cs="仿宋" w:hint="eastAsia"/>
          <w:szCs w:val="32"/>
        </w:rPr>
        <w:t>形成常态化管理。</w:t>
      </w:r>
    </w:p>
    <w:p w:rsidR="00C95009" w:rsidRDefault="00E62125">
      <w:pPr>
        <w:widowControl/>
        <w:numPr>
          <w:ilvl w:val="255"/>
          <w:numId w:val="0"/>
        </w:numPr>
        <w:spacing w:line="360" w:lineRule="auto"/>
        <w:ind w:firstLineChars="200" w:firstLine="640"/>
        <w:rPr>
          <w:rFonts w:ascii="仿宋" w:eastAsia="仿宋" w:hAnsi="仿宋" w:cs="仿宋"/>
          <w:szCs w:val="32"/>
        </w:rPr>
      </w:pPr>
      <w:r>
        <w:rPr>
          <w:rFonts w:ascii="楷体" w:eastAsia="楷体" w:hAnsi="楷体" w:cs="Times New Roman"/>
          <w:szCs w:val="32"/>
        </w:rPr>
        <w:t>聚焦蓝天保卫战，大气环境质量稳</w:t>
      </w:r>
      <w:r>
        <w:rPr>
          <w:rFonts w:ascii="楷体" w:eastAsia="楷体" w:hAnsi="楷体" w:cs="Times New Roman" w:hint="eastAsia"/>
          <w:szCs w:val="32"/>
        </w:rPr>
        <w:t>中</w:t>
      </w:r>
      <w:r>
        <w:rPr>
          <w:rFonts w:ascii="楷体" w:eastAsia="楷体" w:hAnsi="楷体" w:cs="Times New Roman"/>
          <w:szCs w:val="32"/>
        </w:rPr>
        <w:t>向好</w:t>
      </w:r>
      <w:r>
        <w:rPr>
          <w:rFonts w:ascii="楷体" w:eastAsia="楷体" w:hAnsi="楷体" w:cs="Times New Roman" w:hint="eastAsia"/>
          <w:szCs w:val="32"/>
        </w:rPr>
        <w:t>。</w:t>
      </w:r>
      <w:r>
        <w:rPr>
          <w:rFonts w:ascii="仿宋" w:eastAsia="仿宋" w:hAnsi="仿宋" w:cs="仿宋" w:hint="eastAsia"/>
          <w:szCs w:val="32"/>
        </w:rPr>
        <w:t>“十三五”以来，龙湖区环境空气优良比例始终保持在90%以上，大气环境质量持续改善。一是加快推进工业源污染治理。完成 35 家 VOCs 重点监管企业“</w:t>
      </w:r>
      <w:proofErr w:type="gramStart"/>
      <w:r>
        <w:rPr>
          <w:rFonts w:ascii="仿宋" w:eastAsia="仿宋" w:hAnsi="仿宋" w:cs="仿宋" w:hint="eastAsia"/>
          <w:szCs w:val="32"/>
        </w:rPr>
        <w:t>一</w:t>
      </w:r>
      <w:proofErr w:type="gramEnd"/>
      <w:r>
        <w:rPr>
          <w:rFonts w:ascii="仿宋" w:eastAsia="仿宋" w:hAnsi="仿宋" w:cs="仿宋" w:hint="eastAsia"/>
          <w:szCs w:val="32"/>
        </w:rPr>
        <w:t>企</w:t>
      </w:r>
      <w:proofErr w:type="gramStart"/>
      <w:r>
        <w:rPr>
          <w:rFonts w:ascii="仿宋" w:eastAsia="仿宋" w:hAnsi="仿宋" w:cs="仿宋" w:hint="eastAsia"/>
          <w:szCs w:val="32"/>
        </w:rPr>
        <w:t>一</w:t>
      </w:r>
      <w:proofErr w:type="gramEnd"/>
      <w:r>
        <w:rPr>
          <w:rFonts w:ascii="仿宋" w:eastAsia="仿宋" w:hAnsi="仿宋" w:cs="仿宋" w:hint="eastAsia"/>
          <w:szCs w:val="32"/>
        </w:rPr>
        <w:t>策”整治和58 家重点监管企业销号式综合整治，</w:t>
      </w:r>
      <w:r>
        <w:rPr>
          <w:rFonts w:ascii="仿宋" w:eastAsia="仿宋" w:hAnsi="仿宋" w:cs="仿宋" w:hint="eastAsia"/>
        </w:rPr>
        <w:t>淘汰改造了禁燃区68台燃煤锅炉，落实了54台燃生物质成型燃料锅炉整治、推进了22座加油站油气回收专项整治工作完成</w:t>
      </w:r>
      <w:r>
        <w:rPr>
          <w:rFonts w:ascii="仿宋" w:eastAsia="仿宋" w:hAnsi="仿宋" w:cs="仿宋" w:hint="eastAsia"/>
          <w:szCs w:val="32"/>
        </w:rPr>
        <w:t>。二是强化移动源污染综合整治。完成 29 家用车大户入户检查，开展常态化柴油货车路检 9 场次。三是全面清查大气污染“散乱污”企业。成立区“散乱污”专项整治领导小组办公室，开展“散乱污”工业企业（场所）专项整治，落实各街道（镇）按照网格化管理要求对辖区内“散乱污”单位开展全面排查，第一批、第二批列入“散乱污”的工业企业已按进度全部完成整治。四是加强城市扬尘污染控制和餐饮油烟治理，</w:t>
      </w:r>
      <w:r>
        <w:rPr>
          <w:rFonts w:ascii="仿宋" w:eastAsia="仿宋" w:hAnsi="仿宋" w:cs="仿宋" w:hint="eastAsia"/>
        </w:rPr>
        <w:t>对建筑工地扬尘治理做到“六个100%”，</w:t>
      </w:r>
      <w:r>
        <w:rPr>
          <w:rFonts w:ascii="仿宋" w:eastAsia="仿宋" w:hAnsi="仿宋" w:cs="仿宋" w:hint="eastAsia"/>
          <w:szCs w:val="32"/>
        </w:rPr>
        <w:t>全面禁止</w:t>
      </w:r>
      <w:r>
        <w:rPr>
          <w:rFonts w:ascii="仿宋" w:eastAsia="仿宋" w:hAnsi="仿宋" w:cs="仿宋" w:hint="eastAsia"/>
        </w:rPr>
        <w:t>原型</w:t>
      </w:r>
      <w:r>
        <w:rPr>
          <w:rFonts w:ascii="仿宋" w:eastAsia="仿宋" w:hAnsi="仿宋" w:cs="仿宋" w:hint="eastAsia"/>
          <w:szCs w:val="32"/>
        </w:rPr>
        <w:t>生物质和垃圾露天焚烧；</w:t>
      </w:r>
      <w:r>
        <w:rPr>
          <w:rFonts w:ascii="仿宋" w:eastAsia="仿宋" w:hAnsi="仿宋" w:cs="仿宋" w:hint="eastAsia"/>
        </w:rPr>
        <w:t>对餐饮油烟落实配套建设烟净化设施。</w:t>
      </w:r>
      <w:r>
        <w:rPr>
          <w:rFonts w:ascii="仿宋" w:eastAsia="仿宋" w:hAnsi="仿宋" w:cs="仿宋" w:hint="eastAsia"/>
          <w:szCs w:val="32"/>
        </w:rPr>
        <w:t>五是大力推进绿色交通，全区新能源公交车占公交车总数比例为 81.6%，达到 80%进度要求。六是加强大气污染联防联控，</w:t>
      </w:r>
      <w:r>
        <w:rPr>
          <w:rFonts w:ascii="仿宋" w:eastAsia="仿宋" w:hAnsi="仿宋" w:cs="仿宋" w:hint="eastAsia"/>
        </w:rPr>
        <w:t>建立启动不良天气多部门联动</w:t>
      </w:r>
      <w:r>
        <w:rPr>
          <w:rFonts w:ascii="仿宋" w:eastAsia="仿宋" w:hAnsi="仿宋" w:cs="仿宋" w:hint="eastAsia"/>
        </w:rPr>
        <w:lastRenderedPageBreak/>
        <w:t>应对工作机制，强化大气管控。七是严格环境准入，控制大气污染物增量，严格限制石化、化工、包装印刷、工业涂装等高挥发性有机物排放项目建设。</w:t>
      </w:r>
    </w:p>
    <w:p w:rsidR="00C95009" w:rsidRDefault="00E62125">
      <w:pPr>
        <w:numPr>
          <w:ilvl w:val="255"/>
          <w:numId w:val="0"/>
        </w:numPr>
        <w:spacing w:line="360" w:lineRule="auto"/>
        <w:ind w:firstLine="640"/>
        <w:rPr>
          <w:rFonts w:ascii="仿宋" w:eastAsia="仿宋" w:hAnsi="仿宋" w:cs="仿宋"/>
          <w:szCs w:val="32"/>
        </w:rPr>
      </w:pPr>
      <w:r>
        <w:rPr>
          <w:rFonts w:ascii="楷体" w:eastAsia="楷体" w:hAnsi="楷体" w:cs="仿宋"/>
          <w:szCs w:val="32"/>
        </w:rPr>
        <w:t>聚焦净土防御战，土壤污染防治稳步推进</w:t>
      </w:r>
      <w:r>
        <w:rPr>
          <w:rFonts w:ascii="楷体" w:eastAsia="楷体" w:hAnsi="楷体" w:cs="仿宋" w:hint="eastAsia"/>
          <w:szCs w:val="32"/>
        </w:rPr>
        <w:t>。</w:t>
      </w:r>
      <w:r>
        <w:rPr>
          <w:rFonts w:ascii="仿宋" w:eastAsia="仿宋" w:hAnsi="仿宋" w:cs="仿宋" w:hint="eastAsia"/>
          <w:szCs w:val="32"/>
        </w:rPr>
        <w:t>龙湖区按照省、市统一部署的任务要求和时间节点，稳步有序推进土壤污染防治各项工作，顺利完成了各年度市下达的土壤污染防治行动计划各项任务。一是及时制定并公布土壤污染防治工作方案，</w:t>
      </w:r>
      <w:r>
        <w:rPr>
          <w:rFonts w:ascii="仿宋" w:eastAsia="仿宋" w:hAnsi="仿宋" w:cs="仿宋" w:hint="eastAsia"/>
        </w:rPr>
        <w:t>按省、市的统一部署开展工作，2017年9月19日印发了《龙湖区土壤污染防治行动计划工作方案》，并完成备案要求</w:t>
      </w:r>
      <w:r>
        <w:rPr>
          <w:rFonts w:ascii="仿宋" w:eastAsia="仿宋" w:hAnsi="仿宋" w:cs="仿宋" w:hint="eastAsia"/>
          <w:szCs w:val="32"/>
        </w:rPr>
        <w:t>。二是扎实推进土壤污染状况详查，</w:t>
      </w:r>
      <w:r>
        <w:rPr>
          <w:rFonts w:ascii="仿宋" w:eastAsia="仿宋" w:hAnsi="仿宋" w:cs="仿宋" w:hint="eastAsia"/>
        </w:rPr>
        <w:t>按照《广东省土壤污染状况详查实施方案》的要求，配合省、市开展的农用地土壤详查点位布设与核实，为农产品产地土壤分级和土壤污染防治打下基础。</w:t>
      </w:r>
      <w:r>
        <w:rPr>
          <w:rFonts w:ascii="仿宋" w:eastAsia="仿宋" w:hAnsi="仿宋" w:cs="仿宋" w:hint="eastAsia"/>
          <w:szCs w:val="32"/>
        </w:rPr>
        <w:t>三是持续开展建设用地土壤污染状况调查，</w:t>
      </w:r>
      <w:r>
        <w:rPr>
          <w:rFonts w:ascii="仿宋" w:eastAsia="仿宋" w:hAnsi="仿宋" w:cs="仿宋" w:hint="eastAsia"/>
        </w:rPr>
        <w:t>严格实行建设用地土壤污染风险管控和修复名录制度，</w:t>
      </w:r>
      <w:r>
        <w:rPr>
          <w:rFonts w:ascii="仿宋" w:eastAsia="仿宋" w:hAnsi="仿宋" w:cs="仿宋" w:hint="eastAsia"/>
          <w:szCs w:val="32"/>
        </w:rPr>
        <w:t>确保建设用地安全利用率达到 90%以上。四是细化</w:t>
      </w:r>
      <w:proofErr w:type="gramStart"/>
      <w:r>
        <w:rPr>
          <w:rFonts w:ascii="仿宋" w:eastAsia="仿宋" w:hAnsi="仿宋" w:cs="仿宋" w:hint="eastAsia"/>
          <w:szCs w:val="32"/>
        </w:rPr>
        <w:t>分解受</w:t>
      </w:r>
      <w:proofErr w:type="gramEnd"/>
      <w:r>
        <w:rPr>
          <w:rFonts w:ascii="仿宋" w:eastAsia="仿宋" w:hAnsi="仿宋" w:cs="仿宋" w:hint="eastAsia"/>
          <w:szCs w:val="32"/>
        </w:rPr>
        <w:t xml:space="preserve">污染耕地安全利用和严格管控任务，因地制宜地优选农艺措施、调整种植结构，5110 </w:t>
      </w:r>
      <w:proofErr w:type="gramStart"/>
      <w:r>
        <w:rPr>
          <w:rFonts w:ascii="仿宋" w:eastAsia="仿宋" w:hAnsi="仿宋" w:cs="仿宋" w:hint="eastAsia"/>
          <w:szCs w:val="32"/>
        </w:rPr>
        <w:t>亩受污染</w:t>
      </w:r>
      <w:proofErr w:type="gramEnd"/>
      <w:r>
        <w:rPr>
          <w:rFonts w:ascii="仿宋" w:eastAsia="仿宋" w:hAnsi="仿宋" w:cs="仿宋" w:hint="eastAsia"/>
          <w:szCs w:val="32"/>
        </w:rPr>
        <w:t>耕地面积按要求完成污染耕地管理任务，确保受污染耕地安全利用率达90%以上。</w:t>
      </w:r>
      <w:r>
        <w:rPr>
          <w:rFonts w:ascii="仿宋" w:eastAsia="仿宋" w:hAnsi="仿宋" w:cs="仿宋" w:hint="eastAsia"/>
        </w:rPr>
        <w:t>五是严格建设用地准入管理，防止未按要求进行调查评估、风险</w:t>
      </w:r>
      <w:proofErr w:type="gramStart"/>
      <w:r>
        <w:rPr>
          <w:rFonts w:ascii="仿宋" w:eastAsia="仿宋" w:hAnsi="仿宋" w:cs="仿宋" w:hint="eastAsia"/>
        </w:rPr>
        <w:t>管控不到位</w:t>
      </w:r>
      <w:proofErr w:type="gramEnd"/>
      <w:r>
        <w:rPr>
          <w:rFonts w:ascii="仿宋" w:eastAsia="仿宋" w:hAnsi="仿宋" w:cs="仿宋" w:hint="eastAsia"/>
        </w:rPr>
        <w:t>、治理修复不符合相关要求的污染地块被开发利用，切实保障人居环境安全。六是开展农用地土壤环境质量等级划分，建</w:t>
      </w:r>
      <w:r>
        <w:rPr>
          <w:rFonts w:ascii="仿宋" w:eastAsia="仿宋" w:hAnsi="仿宋" w:cs="仿宋" w:hint="eastAsia"/>
        </w:rPr>
        <w:lastRenderedPageBreak/>
        <w:t>立相关数据库。2020年根据省、市有关工作要求，制订《汕头市龙湖区耕地土壤环境质量类别划分实施方案》，依据土地变更调查、行政边界、灌溉水系以及高清影像等最新成果数据，对初步划分的边界进行室内核实，开展必要的实地核</w:t>
      </w:r>
      <w:proofErr w:type="gramStart"/>
      <w:r>
        <w:rPr>
          <w:rFonts w:ascii="仿宋" w:eastAsia="仿宋" w:hAnsi="仿宋" w:cs="仿宋" w:hint="eastAsia"/>
        </w:rPr>
        <w:t>勘</w:t>
      </w:r>
      <w:proofErr w:type="gramEnd"/>
      <w:r>
        <w:rPr>
          <w:rFonts w:ascii="仿宋" w:eastAsia="仿宋" w:hAnsi="仿宋" w:cs="仿宋" w:hint="eastAsia"/>
        </w:rPr>
        <w:t>和调整，最后形成类别划分成果数据库、分类清单、划分图件和技术报告等内容在内的一整套成果。七是落实化肥、农药合理使用，以到2020年化肥使用零增长及耕地地力提升为目标，落实涉农街道镇设立地力建设示范点，引导鼓励农民调整施肥结构，改进施肥方法，控制施肥总量，进一步提升耕地地力质量。八是根据社会发展和实际情况，及时调整划定畜禽禁养区，印发《汕头市龙湖区畜禽养殖禁养区和限养区清理整治工作方案》，</w:t>
      </w:r>
      <w:r>
        <w:rPr>
          <w:rFonts w:ascii="仿宋" w:eastAsia="仿宋" w:hAnsi="仿宋" w:cs="仿宋" w:hint="eastAsia"/>
          <w:kern w:val="0"/>
        </w:rPr>
        <w:t>落实禁养区规模化畜禽养殖的清理整治，基本完成禁养区规模化畜禽养殖场所的清理整治工作。</w:t>
      </w:r>
    </w:p>
    <w:p w:rsidR="00C95009" w:rsidRDefault="00E62125">
      <w:pPr>
        <w:spacing w:line="360" w:lineRule="auto"/>
        <w:ind w:firstLine="640"/>
        <w:rPr>
          <w:rFonts w:ascii="仿宋" w:eastAsia="仿宋" w:hAnsi="仿宋" w:cs="仿宋"/>
        </w:rPr>
      </w:pPr>
      <w:r>
        <w:rPr>
          <w:rFonts w:ascii="楷体" w:eastAsia="楷体" w:hAnsi="楷体" w:cs="仿宋" w:hint="eastAsia"/>
          <w:szCs w:val="32"/>
        </w:rPr>
        <w:t>强化固体废物污染防治工作。</w:t>
      </w:r>
      <w:r>
        <w:rPr>
          <w:rFonts w:ascii="仿宋" w:eastAsia="仿宋" w:hAnsi="仿宋" w:cs="仿宋" w:hint="eastAsia"/>
          <w:szCs w:val="32"/>
        </w:rPr>
        <w:t>全面加强固体废物的管理，提高危险废物处置和风险管理水平。一是加强一般固体废物产生单位管理力度。龙湖区6家造纸、印染等一般固体废物产生单位均已在广东省固体废物管理平台进行注册、申报，并与汕头市特种废弃物处理中心有限公司签订了污泥处置服务合同。二是深入开展</w:t>
      </w:r>
      <w:proofErr w:type="gramStart"/>
      <w:r>
        <w:rPr>
          <w:rFonts w:ascii="仿宋" w:eastAsia="仿宋" w:hAnsi="仿宋" w:cs="仿宋" w:hint="eastAsia"/>
          <w:szCs w:val="32"/>
        </w:rPr>
        <w:t>医废危废产生</w:t>
      </w:r>
      <w:proofErr w:type="gramEnd"/>
      <w:r>
        <w:rPr>
          <w:rFonts w:ascii="仿宋" w:eastAsia="仿宋" w:hAnsi="仿宋" w:cs="仿宋" w:hint="eastAsia"/>
          <w:szCs w:val="32"/>
        </w:rPr>
        <w:t>单位的规范化考核，加强对医疗废弃物产</w:t>
      </w:r>
      <w:proofErr w:type="gramStart"/>
      <w:r>
        <w:rPr>
          <w:rFonts w:ascii="仿宋" w:eastAsia="仿宋" w:hAnsi="仿宋" w:cs="仿宋" w:hint="eastAsia"/>
          <w:szCs w:val="32"/>
        </w:rPr>
        <w:t>生单位</w:t>
      </w:r>
      <w:proofErr w:type="gramEnd"/>
      <w:r>
        <w:rPr>
          <w:rFonts w:ascii="仿宋" w:eastAsia="仿宋" w:hAnsi="仿宋" w:cs="仿宋" w:hint="eastAsia"/>
          <w:szCs w:val="32"/>
        </w:rPr>
        <w:t>的日常监督管理和执法力度，全区医疗废物基本实现100%安全</w:t>
      </w:r>
      <w:r>
        <w:rPr>
          <w:rFonts w:ascii="仿宋" w:eastAsia="仿宋" w:hAnsi="仿宋" w:cs="仿宋" w:hint="eastAsia"/>
          <w:szCs w:val="32"/>
        </w:rPr>
        <w:lastRenderedPageBreak/>
        <w:t>处置。三是持续开展工业企业危险废物规范化管理专项整治，针对现场发现的问题，要求企业制定整改计划，明确整改时限，落实整改责任到人，认真完成整改任务，严格按照环保相关法律法规落实固体废物处置工作。四是开展机动车维修行业</w:t>
      </w:r>
      <w:proofErr w:type="gramStart"/>
      <w:r>
        <w:rPr>
          <w:rFonts w:ascii="仿宋" w:eastAsia="仿宋" w:hAnsi="仿宋" w:cs="仿宋" w:hint="eastAsia"/>
          <w:szCs w:val="32"/>
        </w:rPr>
        <w:t>产废单位</w:t>
      </w:r>
      <w:proofErr w:type="gramEnd"/>
      <w:r>
        <w:rPr>
          <w:rFonts w:ascii="仿宋" w:eastAsia="仿宋" w:hAnsi="仿宋" w:cs="仿宋" w:hint="eastAsia"/>
          <w:szCs w:val="32"/>
        </w:rPr>
        <w:t>专项整治。对辖区内机动车维修企业进行现场检查，对存在问题的企业要求其进行整改，对存在环境违法行为依法进行立案处罚。</w:t>
      </w:r>
      <w:r>
        <w:rPr>
          <w:rFonts w:ascii="仿宋" w:eastAsia="仿宋" w:hAnsi="仿宋" w:cs="仿宋" w:hint="eastAsia"/>
        </w:rPr>
        <w:t>五是完善城乡生活垃圾收集疏运系统，全力推进垃圾压缩站建设，实现生活垃圾村居收集、街道（区）转运、市处理的规范化生活垃圾处理链条，全区各街道实现环卫作业市场化全覆盖，生活垃圾无害化处理率达100%。六是开展城市社区生活垃圾分类收集管理试点，截止2020年底，试点街道共有84个住宅小区，已全部完成城市生活垃圾分类创建工作。</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t>加大农业面源污染整治力度，源头防控稳步开展。</w:t>
      </w:r>
      <w:r>
        <w:rPr>
          <w:rFonts w:ascii="仿宋" w:eastAsia="仿宋" w:hAnsi="仿宋" w:cs="仿宋" w:hint="eastAsia"/>
          <w:szCs w:val="32"/>
        </w:rPr>
        <w:t>着力解决农村饮用水源、农村生活垃圾和污水处理、畜禽养殖污染治理等与人民群众密切相关的环境问题，改善农村人居环境质量。</w:t>
      </w:r>
      <w:r>
        <w:rPr>
          <w:rFonts w:ascii="仿宋" w:eastAsia="仿宋" w:hAnsi="仿宋" w:cs="仿宋" w:hint="eastAsia"/>
        </w:rPr>
        <w:t>顺利完成上级下达的“十三五”期间10个建制村农村环境综合整治任务。</w:t>
      </w:r>
      <w:r>
        <w:rPr>
          <w:rFonts w:ascii="仿宋" w:eastAsia="仿宋" w:hAnsi="仿宋" w:cs="仿宋" w:hint="eastAsia"/>
          <w:szCs w:val="32"/>
        </w:rPr>
        <w:t xml:space="preserve">加快农村“雨污分流”和源头截污工程建设，全区83个自然村已实施雨污分流工程，铺设管道1905.223公里，农村生活污水治理率 66.27%；2020年全区10 </w:t>
      </w:r>
      <w:proofErr w:type="gramStart"/>
      <w:r>
        <w:rPr>
          <w:rFonts w:ascii="仿宋" w:eastAsia="仿宋" w:hAnsi="仿宋" w:cs="仿宋" w:hint="eastAsia"/>
          <w:szCs w:val="32"/>
        </w:rPr>
        <w:t>个</w:t>
      </w:r>
      <w:proofErr w:type="gramEnd"/>
      <w:r>
        <w:rPr>
          <w:rFonts w:ascii="仿宋" w:eastAsia="仿宋" w:hAnsi="仿宋" w:cs="仿宋" w:hint="eastAsia"/>
          <w:szCs w:val="32"/>
        </w:rPr>
        <w:t>建制村已完成农村环境综合整治任务；畜禽粪污综合利用率达 70%以上。</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lastRenderedPageBreak/>
        <w:t>污染物减</w:t>
      </w:r>
      <w:proofErr w:type="gramStart"/>
      <w:r>
        <w:rPr>
          <w:rFonts w:ascii="楷体" w:eastAsia="楷体" w:hAnsi="楷体" w:cs="仿宋" w:hint="eastAsia"/>
          <w:szCs w:val="32"/>
        </w:rPr>
        <w:t>排持续</w:t>
      </w:r>
      <w:proofErr w:type="gramEnd"/>
      <w:r>
        <w:rPr>
          <w:rFonts w:ascii="楷体" w:eastAsia="楷体" w:hAnsi="楷体" w:cs="仿宋" w:hint="eastAsia"/>
          <w:szCs w:val="32"/>
        </w:rPr>
        <w:t>推进，绿色发展水平逐步提升。</w:t>
      </w:r>
      <w:r>
        <w:rPr>
          <w:rFonts w:ascii="仿宋" w:eastAsia="仿宋" w:hAnsi="仿宋" w:cs="仿宋" w:hint="eastAsia"/>
        </w:rPr>
        <w:t>一是落实污染减排目标责任，将减排目标层层分解到各责任部门和责任领导，完善主要污染物总量减</w:t>
      </w:r>
      <w:proofErr w:type="gramStart"/>
      <w:r>
        <w:rPr>
          <w:rFonts w:ascii="仿宋" w:eastAsia="仿宋" w:hAnsi="仿宋" w:cs="仿宋" w:hint="eastAsia"/>
        </w:rPr>
        <w:t>排工作</w:t>
      </w:r>
      <w:proofErr w:type="gramEnd"/>
      <w:r>
        <w:rPr>
          <w:rFonts w:ascii="仿宋" w:eastAsia="仿宋" w:hAnsi="仿宋" w:cs="仿宋" w:hint="eastAsia"/>
        </w:rPr>
        <w:t>联动机制。二是深入实施“以奖促治”，将污染减排专项资金列入财政预算，2016-2020年共投入减排补助资金695万元，有效推进减排工程的落实。三是</w:t>
      </w:r>
      <w:r>
        <w:rPr>
          <w:rFonts w:ascii="仿宋" w:eastAsia="仿宋" w:hAnsi="仿宋" w:cs="仿宋" w:hint="eastAsia"/>
          <w:szCs w:val="32"/>
        </w:rPr>
        <w:t>强化气候变化应对。组织全区企业完成2019年度碳排放信息报告、2019年度温室气体排放企业排放报告和核查报告；</w:t>
      </w:r>
      <w:proofErr w:type="gramStart"/>
      <w:r>
        <w:rPr>
          <w:rFonts w:ascii="仿宋" w:eastAsia="仿宋" w:hAnsi="仿宋" w:cs="仿宋" w:hint="eastAsia"/>
          <w:szCs w:val="32"/>
        </w:rPr>
        <w:t>推进碳排放权</w:t>
      </w:r>
      <w:proofErr w:type="gramEnd"/>
      <w:r>
        <w:rPr>
          <w:rFonts w:ascii="仿宋" w:eastAsia="仿宋" w:hAnsi="仿宋" w:cs="仿宋" w:hint="eastAsia"/>
          <w:szCs w:val="32"/>
        </w:rPr>
        <w:t>交易工作，配合市生态环境局做好碳排放信息报告核查和配额清缴履约工作，履约率达100%。</w:t>
      </w:r>
      <w:r>
        <w:rPr>
          <w:rFonts w:ascii="仿宋" w:eastAsia="仿宋" w:hAnsi="仿宋" w:cs="仿宋" w:hint="eastAsia"/>
        </w:rPr>
        <w:t>十三五期间，共有36个减</w:t>
      </w:r>
      <w:proofErr w:type="gramStart"/>
      <w:r>
        <w:rPr>
          <w:rFonts w:ascii="仿宋" w:eastAsia="仿宋" w:hAnsi="仿宋" w:cs="仿宋" w:hint="eastAsia"/>
        </w:rPr>
        <w:t>排项目</w:t>
      </w:r>
      <w:proofErr w:type="gramEnd"/>
      <w:r>
        <w:rPr>
          <w:rFonts w:ascii="仿宋" w:eastAsia="仿宋" w:hAnsi="仿宋" w:cs="仿宋" w:hint="eastAsia"/>
        </w:rPr>
        <w:t>通过省的认定，顺利完成了市下达的“十三五”主要污染物排放总量减排任务。四是产业清洁化、绿色化水平不断提升。“十三五”期间累计推进清洁生产审核29家。</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t>加强监管执法能力建设，监管体系治理能力稳步提升。</w:t>
      </w:r>
      <w:r>
        <w:rPr>
          <w:rFonts w:ascii="仿宋" w:eastAsia="仿宋" w:hAnsi="仿宋" w:cs="仿宋" w:hint="eastAsia"/>
        </w:rPr>
        <w:t>一是建立完善污染源全方位监管。逐步完善区、街道、社区三级网络环境监管模式，调整区级环保执法机构，设立街道一级环保工作机构，充实基层环保监管执法力量。二是强化基层环境监管执法能力建设。十三五期间，通过省级专项资金的补助，实施了一批环境监管、监测能力建设项目，充实了环境执法装备，大大提高了环境监管、监测科技能力及执法水平。三是开展</w:t>
      </w:r>
      <w:proofErr w:type="gramStart"/>
      <w:r>
        <w:rPr>
          <w:rFonts w:ascii="仿宋" w:eastAsia="仿宋" w:hAnsi="仿宋" w:cs="仿宋" w:hint="eastAsia"/>
        </w:rPr>
        <w:t>打击重</w:t>
      </w:r>
      <w:proofErr w:type="gramEnd"/>
      <w:r>
        <w:rPr>
          <w:rFonts w:ascii="仿宋" w:eastAsia="仿宋" w:hAnsi="仿宋" w:cs="仿宋" w:hint="eastAsia"/>
        </w:rPr>
        <w:t>污染企业违法排污联合执法行动推行以污染源“双随机”抽查和专项执</w:t>
      </w:r>
      <w:r>
        <w:rPr>
          <w:rFonts w:ascii="仿宋" w:eastAsia="仿宋" w:hAnsi="仿宋" w:cs="仿宋" w:hint="eastAsia"/>
        </w:rPr>
        <w:lastRenderedPageBreak/>
        <w:t>法相结合的监管执法模式，加强污染源深度监管。先后开展了印染、造纸、电镀等重污染行业企业、涉水废塑料加工企业、废旧电器、机动车拆解等固体废物污染环境行为的专项整治以及畜禽养殖场、重点VOCs排放源的联合执法。四是开展石材加工、防扬尘、餐饮行业等专项整治工作，结合信访投诉处理、双随机抽查</w:t>
      </w:r>
      <w:proofErr w:type="gramStart"/>
      <w:r>
        <w:rPr>
          <w:rFonts w:ascii="仿宋" w:eastAsia="仿宋" w:hAnsi="仿宋" w:cs="仿宋" w:hint="eastAsia"/>
        </w:rPr>
        <w:t>及创文巡查</w:t>
      </w:r>
      <w:proofErr w:type="gramEnd"/>
      <w:r>
        <w:rPr>
          <w:rFonts w:ascii="仿宋" w:eastAsia="仿宋" w:hAnsi="仿宋" w:cs="仿宋" w:hint="eastAsia"/>
        </w:rPr>
        <w:t>等工作，加强指导督促，责令企业、餐饮店落实整改，消除环境扰民现象。五是以</w:t>
      </w:r>
      <w:proofErr w:type="gramStart"/>
      <w:r>
        <w:rPr>
          <w:rFonts w:ascii="仿宋" w:eastAsia="仿宋" w:hAnsi="仿宋" w:cs="仿宋" w:hint="eastAsia"/>
        </w:rPr>
        <w:t>创文强管</w:t>
      </w:r>
      <w:proofErr w:type="gramEnd"/>
      <w:r>
        <w:rPr>
          <w:rFonts w:ascii="仿宋" w:eastAsia="仿宋" w:hAnsi="仿宋" w:cs="仿宋" w:hint="eastAsia"/>
        </w:rPr>
        <w:t>为抓手，全力解决环境信访问题。提高信访处理力度和效率，及时做好群众来信来访的受理、调处和跟踪督办工作，基本杜绝出现超期办理现象。“十三五”期间，针对辖区环境违法行为，我区立案365宗，做出行政处罚307宗，处罚金额2121.449万元，罚没入库1299.638万元，查封37宗。</w:t>
      </w:r>
    </w:p>
    <w:p w:rsidR="00C95009" w:rsidRDefault="00E62125">
      <w:pPr>
        <w:spacing w:line="360" w:lineRule="auto"/>
        <w:ind w:firstLine="640"/>
        <w:rPr>
          <w:rFonts w:ascii="仿宋" w:eastAsia="仿宋" w:hAnsi="仿宋" w:cs="仿宋"/>
          <w:szCs w:val="32"/>
        </w:rPr>
      </w:pPr>
      <w:bookmarkStart w:id="71" w:name="_Toc28870"/>
      <w:bookmarkStart w:id="72" w:name="_Toc264"/>
      <w:r>
        <w:rPr>
          <w:rFonts w:ascii="楷体" w:eastAsia="楷体" w:hAnsi="楷体" w:cs="Times New Roman" w:hint="eastAsia"/>
          <w:szCs w:val="32"/>
        </w:rPr>
        <w:t>全面防控环境风险，环境安全强化保障</w:t>
      </w:r>
      <w:bookmarkEnd w:id="71"/>
      <w:bookmarkEnd w:id="72"/>
      <w:r>
        <w:rPr>
          <w:rFonts w:ascii="楷体" w:eastAsia="楷体" w:hAnsi="楷体" w:cs="Times New Roman" w:hint="eastAsia"/>
          <w:szCs w:val="32"/>
        </w:rPr>
        <w:t>。</w:t>
      </w:r>
      <w:r>
        <w:rPr>
          <w:rFonts w:ascii="仿宋" w:eastAsia="仿宋" w:hAnsi="仿宋" w:cs="仿宋" w:hint="eastAsia"/>
          <w:szCs w:val="32"/>
        </w:rPr>
        <w:t>一是加强电镀企业的管理，推进电镀企业清洁生产审核等工作，全部4家配套电镀企业已完成清洁生产审核，进一步减少有毒有害物质的排放，减少环境风险的发生。二是积极推进相关行业企业的突发环境事件应急预案的编制和备案工作，督促指导企业开展预案编制工作。同时开展安全生产大检查、“安全生产月”和“安全生产万里行”活动、环境安全隐患大排查、汛期环境安全检查、工业危险废物产生企业排查整治、核技术利用辐射安全综合检查、危险化学品</w:t>
      </w:r>
      <w:r>
        <w:rPr>
          <w:rFonts w:ascii="仿宋" w:eastAsia="仿宋" w:hAnsi="仿宋" w:cs="仿宋" w:hint="eastAsia"/>
          <w:szCs w:val="32"/>
        </w:rPr>
        <w:lastRenderedPageBreak/>
        <w:t>专项整治检查等专项行动，对存在环境风险隐患的企业，责令立即整改。</w:t>
      </w:r>
    </w:p>
    <w:p w:rsidR="00C95009" w:rsidRDefault="00E62125">
      <w:pPr>
        <w:spacing w:line="360" w:lineRule="auto"/>
        <w:ind w:firstLine="640"/>
        <w:rPr>
          <w:rFonts w:ascii="仿宋" w:eastAsia="仿宋" w:hAnsi="仿宋" w:cs="仿宋"/>
        </w:rPr>
      </w:pPr>
      <w:r>
        <w:rPr>
          <w:rFonts w:ascii="楷体_GB2312" w:eastAsia="楷体_GB2312" w:hint="eastAsia"/>
        </w:rPr>
        <w:t>按时保质办结，巩固督察成效。</w:t>
      </w:r>
      <w:r>
        <w:rPr>
          <w:rFonts w:ascii="仿宋" w:eastAsia="仿宋" w:hAnsi="仿宋" w:cs="仿宋" w:hint="eastAsia"/>
        </w:rPr>
        <w:t>2017年以来,中央和省先后对龙湖区开展了环境保护督察工作，通过专项督察工作及反馈意见，龙湖区积极查找生态环境工作的短板，认真落实上级有关工作要求，制订了《中央环境保护督察“回头看”反馈意见涉及龙湖区问题的整改方案》及《龙湖区关于中央环保督察“回头看”畜禽养殖禁养区清理整治反馈意见整改方案》等整改方案，采取切实可行措施，扎实推进，全力落实整改，确保整改彻底、长效机制落实，防止有关问题的“回潮”和“反弹”。对于督察期间交办的案件，2017年省环保督察组交办涉及我区的案件37宗，上述案件在督察期间已全部按时办结；2018年中央第五环保督察组共交办涉及我区的案件16宗，其中11宗案件在督察期间已按时办结，另外5宗阶段性办结案件也在后续的时间里及时办结。</w:t>
      </w:r>
    </w:p>
    <w:p w:rsidR="00C95009" w:rsidRDefault="00E62125">
      <w:pPr>
        <w:spacing w:line="360" w:lineRule="auto"/>
        <w:ind w:firstLine="640"/>
        <w:rPr>
          <w:rFonts w:ascii="仿宋" w:eastAsia="仿宋" w:hAnsi="仿宋" w:cs="仿宋"/>
          <w:szCs w:val="32"/>
        </w:rPr>
      </w:pPr>
      <w:r>
        <w:rPr>
          <w:rFonts w:ascii="楷体" w:eastAsia="楷体" w:hAnsi="楷体" w:cs="仿宋" w:hint="eastAsia"/>
          <w:szCs w:val="32"/>
        </w:rPr>
        <w:t>深化环保机制建设，生态文明新风尚逐步形成。</w:t>
      </w:r>
      <w:bookmarkStart w:id="73" w:name="_Toc5765"/>
      <w:bookmarkStart w:id="74" w:name="_Toc21889"/>
      <w:bookmarkStart w:id="75" w:name="_Toc20672"/>
      <w:r>
        <w:rPr>
          <w:rFonts w:ascii="仿宋" w:eastAsia="仿宋" w:hAnsi="仿宋" w:cs="仿宋" w:hint="eastAsia"/>
          <w:szCs w:val="32"/>
        </w:rPr>
        <w:t>一是规范环境管理，进一步优化营商环境。按照省、市有关加快行政审批改革的精神，加强制度建设，</w:t>
      </w:r>
      <w:proofErr w:type="gramStart"/>
      <w:r>
        <w:rPr>
          <w:rFonts w:ascii="仿宋" w:eastAsia="仿宋" w:hAnsi="仿宋" w:cs="仿宋" w:hint="eastAsia"/>
          <w:szCs w:val="32"/>
        </w:rPr>
        <w:t>规范环评管理</w:t>
      </w:r>
      <w:proofErr w:type="gramEnd"/>
      <w:r>
        <w:rPr>
          <w:rFonts w:ascii="仿宋" w:eastAsia="仿宋" w:hAnsi="仿宋" w:cs="仿宋" w:hint="eastAsia"/>
          <w:szCs w:val="32"/>
        </w:rPr>
        <w:t>和优化环评审批，提高审批效率，所有审批事项时限比法定时限压减率达93.8%，即办件事项数占比达92.3%。二是持续深化生态文明体制改革。</w:t>
      </w:r>
      <w:r>
        <w:rPr>
          <w:rFonts w:ascii="仿宋" w:eastAsia="仿宋" w:hAnsi="仿宋" w:cs="仿宋" w:hint="eastAsia"/>
        </w:rPr>
        <w:t>成立</w:t>
      </w:r>
      <w:r>
        <w:rPr>
          <w:rFonts w:ascii="仿宋" w:eastAsia="仿宋" w:hAnsi="仿宋" w:cs="仿宋" w:hint="eastAsia"/>
        </w:rPr>
        <w:lastRenderedPageBreak/>
        <w:t>龙湖区生态环境保护委员会并建立健全工作机制，进一步加强对全区生态环境保护工作的组织领导和统筹协调。</w:t>
      </w:r>
      <w:r>
        <w:rPr>
          <w:rFonts w:ascii="仿宋" w:eastAsia="仿宋" w:hAnsi="仿宋" w:cs="仿宋" w:hint="eastAsia"/>
          <w:szCs w:val="32"/>
        </w:rPr>
        <w:t>印发《龙湖区区级有关部门生态环境保护责任清单》，明确各方责任，着力构建生态环境治理大格局。</w:t>
      </w:r>
      <w:r>
        <w:rPr>
          <w:rFonts w:ascii="仿宋" w:eastAsia="仿宋" w:hAnsi="仿宋" w:cs="仿宋" w:hint="eastAsia"/>
        </w:rPr>
        <w:t>印发《龙湖区固定污染源排污许可清理整顿和2020年排污许可发证登记工作实施方案》，完成5920家排污单位许可证全覆盖工作任务，基本实现了我区的固定污染源排污许可全覆盖，贯彻落实了党中央、国务院关于生态文明体制改革总体方案提出的“构建以排污许可制为核心的固定污染源监管制度体系”的重要决策部署。</w:t>
      </w:r>
      <w:r>
        <w:rPr>
          <w:rFonts w:ascii="仿宋" w:eastAsia="仿宋" w:hAnsi="仿宋" w:cs="仿宋" w:hint="eastAsia"/>
          <w:szCs w:val="32"/>
        </w:rPr>
        <w:t>三是积极推进市级生态示范村（社区）创建工作。</w:t>
      </w:r>
      <w:r>
        <w:rPr>
          <w:rFonts w:ascii="仿宋" w:eastAsia="仿宋" w:hAnsi="仿宋" w:cs="仿宋" w:hint="eastAsia"/>
        </w:rPr>
        <w:t>通过人居环境大整治、美丽乡村建设，推动区内城乡统筹协调发展，建成68个生态示范点（含生态示范区、绿色社区、绿色学校），打造生态宜居的美丽乡村靓丽风景线。</w:t>
      </w:r>
      <w:r>
        <w:rPr>
          <w:rFonts w:ascii="仿宋" w:eastAsia="仿宋" w:hAnsi="仿宋" w:cs="仿宋" w:hint="eastAsia"/>
          <w:szCs w:val="32"/>
        </w:rPr>
        <w:t>同时，挑选鸥</w:t>
      </w:r>
      <w:proofErr w:type="gramStart"/>
      <w:r>
        <w:rPr>
          <w:rFonts w:ascii="仿宋" w:eastAsia="仿宋" w:hAnsi="仿宋" w:cs="仿宋" w:hint="eastAsia"/>
          <w:szCs w:val="32"/>
        </w:rPr>
        <w:t>汀</w:t>
      </w:r>
      <w:proofErr w:type="gramEnd"/>
      <w:r>
        <w:rPr>
          <w:rFonts w:ascii="仿宋" w:eastAsia="仿宋" w:hAnsi="仿宋" w:cs="仿宋" w:hint="eastAsia"/>
          <w:szCs w:val="32"/>
        </w:rPr>
        <w:t>街道</w:t>
      </w:r>
      <w:proofErr w:type="gramStart"/>
      <w:r>
        <w:rPr>
          <w:rFonts w:ascii="仿宋" w:eastAsia="仿宋" w:hAnsi="仿宋" w:cs="仿宋" w:hint="eastAsia"/>
          <w:szCs w:val="32"/>
        </w:rPr>
        <w:t>旦</w:t>
      </w:r>
      <w:proofErr w:type="gramEnd"/>
      <w:r>
        <w:rPr>
          <w:rFonts w:ascii="仿宋" w:eastAsia="仿宋" w:hAnsi="仿宋" w:cs="仿宋" w:hint="eastAsia"/>
          <w:szCs w:val="32"/>
        </w:rPr>
        <w:t>家园社区等10个涉农村居和</w:t>
      </w:r>
      <w:proofErr w:type="gramStart"/>
      <w:r>
        <w:rPr>
          <w:rFonts w:ascii="仿宋" w:eastAsia="仿宋" w:hAnsi="仿宋" w:cs="仿宋" w:hint="eastAsia"/>
          <w:szCs w:val="32"/>
        </w:rPr>
        <w:t>珠池街道金</w:t>
      </w:r>
      <w:proofErr w:type="gramEnd"/>
      <w:r>
        <w:rPr>
          <w:rFonts w:ascii="仿宋" w:eastAsia="仿宋" w:hAnsi="仿宋" w:cs="仿宋" w:hint="eastAsia"/>
          <w:szCs w:val="32"/>
        </w:rPr>
        <w:t>涛社区等2个城镇社区作为示范点，开展“九个</w:t>
      </w:r>
      <w:proofErr w:type="gramStart"/>
      <w:r>
        <w:rPr>
          <w:rFonts w:ascii="仿宋" w:eastAsia="仿宋" w:hAnsi="仿宋" w:cs="仿宋" w:hint="eastAsia"/>
          <w:szCs w:val="32"/>
        </w:rPr>
        <w:t>一</w:t>
      </w:r>
      <w:proofErr w:type="gramEnd"/>
      <w:r>
        <w:rPr>
          <w:rFonts w:ascii="仿宋" w:eastAsia="仿宋" w:hAnsi="仿宋" w:cs="仿宋" w:hint="eastAsia"/>
          <w:szCs w:val="32"/>
        </w:rPr>
        <w:t>建设”，建设进村绿化生态路、乡村生态公园、农贸市场、生态水体处理等一大批整治项目。</w:t>
      </w:r>
    </w:p>
    <w:p w:rsidR="00C95009" w:rsidRDefault="00E62125">
      <w:pPr>
        <w:spacing w:line="360" w:lineRule="auto"/>
        <w:ind w:firstLine="640"/>
        <w:outlineLvl w:val="2"/>
        <w:rPr>
          <w:rFonts w:ascii="黑体" w:eastAsia="黑体" w:hAnsi="黑体" w:cs="黑体"/>
        </w:rPr>
      </w:pPr>
      <w:bookmarkStart w:id="76" w:name="_Toc52323934"/>
      <w:bookmarkStart w:id="77" w:name="_Toc53585388"/>
      <w:bookmarkStart w:id="78" w:name="_Toc53586110"/>
      <w:bookmarkEnd w:id="73"/>
      <w:bookmarkEnd w:id="74"/>
      <w:bookmarkEnd w:id="75"/>
      <w:r>
        <w:rPr>
          <w:rFonts w:ascii="黑体" w:eastAsia="黑体" w:hAnsi="黑体" w:cs="黑体" w:hint="eastAsia"/>
        </w:rPr>
        <w:t>三、存在问题</w:t>
      </w:r>
      <w:bookmarkEnd w:id="76"/>
      <w:bookmarkEnd w:id="77"/>
      <w:bookmarkEnd w:id="78"/>
    </w:p>
    <w:p w:rsidR="00C95009" w:rsidRDefault="00E62125">
      <w:pPr>
        <w:numPr>
          <w:ilvl w:val="255"/>
          <w:numId w:val="0"/>
        </w:numPr>
        <w:spacing w:line="360" w:lineRule="auto"/>
        <w:ind w:firstLineChars="200" w:firstLine="640"/>
        <w:rPr>
          <w:rFonts w:ascii="仿宋" w:eastAsia="仿宋" w:hAnsi="仿宋" w:cs="仿宋"/>
          <w:kern w:val="0"/>
        </w:rPr>
      </w:pPr>
      <w:r>
        <w:rPr>
          <w:rFonts w:ascii="楷体" w:eastAsia="楷体" w:hAnsi="楷体" w:cs="Times New Roman" w:hint="eastAsia"/>
          <w:szCs w:val="32"/>
        </w:rPr>
        <w:t>水环境污染防治攻坚形势依然严峻。</w:t>
      </w:r>
      <w:r>
        <w:rPr>
          <w:rFonts w:ascii="仿宋" w:eastAsia="仿宋" w:hAnsi="仿宋" w:cs="仿宋" w:hint="eastAsia"/>
          <w:kern w:val="0"/>
        </w:rPr>
        <w:t>一是区域污水处理能力和管网建设仍然滞后，建成区个别沟渠水质仍未能稳定达到地表水Ⅴ类标准。污水入厂浓度偏低，管网错混</w:t>
      </w:r>
      <w:proofErr w:type="gramStart"/>
      <w:r>
        <w:rPr>
          <w:rFonts w:ascii="仿宋" w:eastAsia="仿宋" w:hAnsi="仿宋" w:cs="仿宋" w:hint="eastAsia"/>
          <w:kern w:val="0"/>
        </w:rPr>
        <w:t>接问题</w:t>
      </w:r>
      <w:proofErr w:type="gramEnd"/>
      <w:r>
        <w:rPr>
          <w:rFonts w:ascii="仿宋" w:eastAsia="仿宋" w:hAnsi="仿宋" w:cs="仿宋" w:hint="eastAsia"/>
          <w:kern w:val="0"/>
        </w:rPr>
        <w:t>未彻底解决。</w:t>
      </w:r>
      <w:r>
        <w:rPr>
          <w:rFonts w:ascii="仿宋" w:eastAsia="仿宋" w:hAnsi="仿宋" w:cs="仿宋" w:hint="eastAsia"/>
          <w:snapToGrid w:val="0"/>
          <w:kern w:val="0"/>
          <w:szCs w:val="32"/>
        </w:rPr>
        <w:lastRenderedPageBreak/>
        <w:t>二是农村片区基础设施落后，市政管网配套不足，虽然全区83个涉农自然村基本实现“雨污分流、源头截污”，但其中28个涉农自然村的管网仍未能完全驳接污水厂管网系统。</w:t>
      </w:r>
      <w:r>
        <w:rPr>
          <w:rFonts w:ascii="仿宋" w:eastAsia="仿宋" w:hAnsi="仿宋" w:cs="仿宋" w:hint="eastAsia"/>
          <w:kern w:val="0"/>
        </w:rPr>
        <w:t>三是入河排污口整治仍未全面完成。</w:t>
      </w:r>
      <w:proofErr w:type="gramStart"/>
      <w:r>
        <w:rPr>
          <w:rFonts w:ascii="仿宋" w:eastAsia="仿宋" w:hAnsi="仿宋" w:cs="仿宋" w:hint="eastAsia"/>
          <w:kern w:val="0"/>
        </w:rPr>
        <w:t>根据市入河</w:t>
      </w:r>
      <w:proofErr w:type="gramEnd"/>
      <w:r>
        <w:rPr>
          <w:rFonts w:ascii="仿宋" w:eastAsia="仿宋" w:hAnsi="仿宋" w:cs="仿宋" w:hint="eastAsia"/>
          <w:kern w:val="0"/>
        </w:rPr>
        <w:t>（海）整治清单，全区26个超标排污口（历史7个，新增19个）中，仍有4个新增排污口未完成整改。四是饮用水水源地应急能力和风险防控能力建设仍需提升。</w:t>
      </w:r>
    </w:p>
    <w:p w:rsidR="00C95009" w:rsidRDefault="00E62125">
      <w:pPr>
        <w:autoSpaceDE w:val="0"/>
        <w:spacing w:line="360" w:lineRule="auto"/>
        <w:ind w:firstLine="640"/>
        <w:rPr>
          <w:rFonts w:ascii="仿宋" w:eastAsia="仿宋" w:hAnsi="仿宋" w:cs="仿宋"/>
          <w:szCs w:val="32"/>
        </w:rPr>
      </w:pPr>
      <w:r>
        <w:rPr>
          <w:rFonts w:ascii="楷体" w:eastAsia="楷体" w:hAnsi="楷体" w:cs="Times New Roman" w:hint="eastAsia"/>
          <w:szCs w:val="32"/>
        </w:rPr>
        <w:t>大气环境质量持续改善压力增大。</w:t>
      </w:r>
      <w:r>
        <w:rPr>
          <w:rFonts w:ascii="仿宋" w:eastAsia="仿宋" w:hAnsi="仿宋" w:cs="仿宋" w:hint="eastAsia"/>
          <w:kern w:val="0"/>
        </w:rPr>
        <w:t>一是</w:t>
      </w:r>
      <w:r>
        <w:rPr>
          <w:rFonts w:ascii="Times New Roman" w:hAnsi="Times New Roman" w:cs="Times New Roman"/>
        </w:rPr>
        <w:t>重点行业挥发性有机物（</w:t>
      </w:r>
      <w:r>
        <w:rPr>
          <w:rFonts w:ascii="Times New Roman" w:hAnsi="Times New Roman" w:cs="Times New Roman"/>
        </w:rPr>
        <w:t>VOCs</w:t>
      </w:r>
      <w:r>
        <w:rPr>
          <w:rFonts w:ascii="Times New Roman" w:hAnsi="Times New Roman" w:cs="Times New Roman"/>
        </w:rPr>
        <w:t>）综合污染防治仍待加强，挥发性有机物（</w:t>
      </w:r>
      <w:r>
        <w:rPr>
          <w:rFonts w:ascii="Times New Roman" w:hAnsi="Times New Roman" w:cs="Times New Roman"/>
        </w:rPr>
        <w:t>VOCs</w:t>
      </w:r>
      <w:r>
        <w:rPr>
          <w:rFonts w:ascii="Times New Roman" w:hAnsi="Times New Roman" w:cs="Times New Roman"/>
        </w:rPr>
        <w:t>）污染防治总体仍处于初期阶段，治理市场秩序规范尚未成熟，需强化综合治理与监管</w:t>
      </w:r>
      <w:r>
        <w:rPr>
          <w:rFonts w:ascii="仿宋" w:eastAsia="仿宋" w:hAnsi="仿宋" w:cs="仿宋" w:hint="eastAsia"/>
          <w:kern w:val="0"/>
        </w:rPr>
        <w:t>。二是城市扬尘污染控制仍不彻底，餐饮业油烟气味扰民问题突出。三是涉农地区露天焚烧秸秆现象仍然存在。四是天然气利用规模较小，天然气主干管网建设需加快推进。五是集中供热项目建设进展缓慢。</w:t>
      </w:r>
    </w:p>
    <w:p w:rsidR="00C95009" w:rsidRDefault="00E62125">
      <w:pPr>
        <w:pStyle w:val="a6"/>
        <w:spacing w:line="360" w:lineRule="auto"/>
        <w:ind w:firstLineChars="221" w:firstLine="707"/>
        <w:rPr>
          <w:rFonts w:ascii="仿宋" w:eastAsia="仿宋" w:hAnsi="仿宋" w:cs="仿宋"/>
          <w:sz w:val="32"/>
          <w:szCs w:val="32"/>
        </w:rPr>
      </w:pPr>
      <w:r>
        <w:rPr>
          <w:rFonts w:ascii="楷体" w:eastAsia="楷体" w:hAnsi="楷体" w:cs="Times New Roman" w:hint="eastAsia"/>
          <w:sz w:val="32"/>
          <w:szCs w:val="32"/>
        </w:rPr>
        <w:t>土壤和</w:t>
      </w:r>
      <w:proofErr w:type="gramStart"/>
      <w:r>
        <w:rPr>
          <w:rFonts w:ascii="楷体" w:eastAsia="楷体" w:hAnsi="楷体" w:cs="Times New Roman" w:hint="eastAsia"/>
          <w:sz w:val="32"/>
          <w:szCs w:val="32"/>
        </w:rPr>
        <w:t>固废</w:t>
      </w:r>
      <w:proofErr w:type="gramEnd"/>
      <w:r>
        <w:rPr>
          <w:rFonts w:ascii="楷体" w:eastAsia="楷体" w:hAnsi="楷体" w:cs="Times New Roman" w:hint="eastAsia"/>
          <w:sz w:val="32"/>
          <w:szCs w:val="32"/>
        </w:rPr>
        <w:t>污染防治能力仍较薄弱。</w:t>
      </w:r>
      <w:r>
        <w:rPr>
          <w:rFonts w:ascii="仿宋" w:eastAsia="仿宋" w:hAnsi="仿宋" w:cs="仿宋" w:hint="eastAsia"/>
          <w:sz w:val="32"/>
          <w:szCs w:val="32"/>
        </w:rPr>
        <w:t>一是土壤污染风险管控能力不足。二是</w:t>
      </w:r>
      <w:proofErr w:type="gramStart"/>
      <w:r>
        <w:rPr>
          <w:rFonts w:ascii="仿宋" w:eastAsia="仿宋" w:hAnsi="仿宋" w:cs="仿宋" w:hint="eastAsia"/>
          <w:sz w:val="32"/>
          <w:szCs w:val="32"/>
        </w:rPr>
        <w:t>固废全链条</w:t>
      </w:r>
      <w:proofErr w:type="gramEnd"/>
      <w:r>
        <w:rPr>
          <w:rFonts w:ascii="仿宋" w:eastAsia="仿宋" w:hAnsi="仿宋" w:cs="仿宋" w:hint="eastAsia"/>
          <w:sz w:val="32"/>
          <w:szCs w:val="32"/>
        </w:rPr>
        <w:t>监管体系不够健全，需加强一般固体废物、生活垃圾收运体系建设。</w:t>
      </w:r>
    </w:p>
    <w:p w:rsidR="00C95009" w:rsidRDefault="00E62125">
      <w:pPr>
        <w:pStyle w:val="a6"/>
        <w:spacing w:line="360" w:lineRule="auto"/>
        <w:ind w:firstLine="640"/>
        <w:rPr>
          <w:rFonts w:ascii="仿宋" w:eastAsia="仿宋" w:hAnsi="仿宋" w:cs="仿宋"/>
          <w:sz w:val="32"/>
          <w:szCs w:val="32"/>
        </w:rPr>
      </w:pPr>
      <w:r>
        <w:rPr>
          <w:rFonts w:ascii="楷体" w:eastAsia="楷体" w:hAnsi="楷体" w:cs="Times New Roman" w:hint="eastAsia"/>
          <w:sz w:val="32"/>
          <w:szCs w:val="32"/>
        </w:rPr>
        <w:t>农村环境污染治理滞后。</w:t>
      </w:r>
      <w:r>
        <w:rPr>
          <w:rFonts w:ascii="仿宋" w:eastAsia="仿宋" w:hAnsi="仿宋" w:cs="仿宋" w:hint="eastAsia"/>
          <w:sz w:val="32"/>
          <w:szCs w:val="32"/>
        </w:rPr>
        <w:t>一是农村黑臭水体治理仍处于起步阶段，治理体制机制不完善，技术支撑力量相对薄弱。二是农村雨污分流管网系统落后，大部分未纳入城镇污水处理系统，缺乏</w:t>
      </w:r>
      <w:r>
        <w:rPr>
          <w:rFonts w:ascii="仿宋" w:eastAsia="仿宋" w:hAnsi="仿宋" w:cs="仿宋" w:hint="eastAsia"/>
          <w:sz w:val="32"/>
          <w:szCs w:val="32"/>
        </w:rPr>
        <w:lastRenderedPageBreak/>
        <w:t>合理总体布局规划。三是畜禽养殖特别是户外散养引起的环境污染问题仍然存在，畜禽粪便资源化利用率较低。四是涉农社区林草覆盖率、人均公共绿地面积偏低，生态农业模式相对单一。</w:t>
      </w:r>
    </w:p>
    <w:p w:rsidR="00C95009" w:rsidRDefault="00E62125">
      <w:pPr>
        <w:pStyle w:val="a6"/>
        <w:spacing w:line="360" w:lineRule="auto"/>
        <w:ind w:firstLine="640"/>
        <w:rPr>
          <w:rFonts w:ascii="仿宋" w:eastAsia="仿宋" w:hAnsi="仿宋" w:cs="仿宋"/>
          <w:sz w:val="32"/>
          <w:szCs w:val="32"/>
        </w:rPr>
      </w:pPr>
      <w:r>
        <w:rPr>
          <w:rFonts w:ascii="楷体" w:eastAsia="楷体" w:hAnsi="楷体" w:cs="Times New Roman" w:hint="eastAsia"/>
          <w:sz w:val="32"/>
          <w:szCs w:val="32"/>
        </w:rPr>
        <w:t>绿色发展方式尚未普遍形成。</w:t>
      </w:r>
      <w:r>
        <w:rPr>
          <w:rFonts w:ascii="仿宋" w:eastAsia="仿宋" w:hAnsi="仿宋" w:cs="仿宋" w:hint="eastAsia"/>
          <w:sz w:val="32"/>
          <w:szCs w:val="32"/>
        </w:rPr>
        <w:t>一是龙湖区高能耗传统行业比重较大，对高能耗、高排放的传统行业依赖较重。二是污染工业行业发展模式仍较粗放，以中小企业为主，清洁生产和环境管理水平低下，</w:t>
      </w:r>
      <w:proofErr w:type="gramStart"/>
      <w:r>
        <w:rPr>
          <w:rFonts w:ascii="仿宋" w:eastAsia="仿宋" w:hAnsi="仿宋" w:cs="仿宋" w:hint="eastAsia"/>
          <w:sz w:val="32"/>
          <w:szCs w:val="32"/>
        </w:rPr>
        <w:t>呈区域</w:t>
      </w:r>
      <w:proofErr w:type="gramEnd"/>
      <w:r>
        <w:rPr>
          <w:rFonts w:ascii="仿宋" w:eastAsia="仿宋" w:hAnsi="仿宋" w:cs="仿宋" w:hint="eastAsia"/>
          <w:sz w:val="32"/>
          <w:szCs w:val="32"/>
        </w:rPr>
        <w:t>分散发展特点，产业布局仍待优化。三是生态文明建设不完善，未建立行之有效的生态文明体制、机制，生态环境状况指数低下。</w:t>
      </w:r>
    </w:p>
    <w:p w:rsidR="00C95009" w:rsidRDefault="00E62125">
      <w:pPr>
        <w:spacing w:line="360" w:lineRule="auto"/>
        <w:ind w:firstLine="640"/>
        <w:rPr>
          <w:rFonts w:ascii="仿宋" w:eastAsia="仿宋" w:hAnsi="仿宋" w:cs="仿宋"/>
          <w:szCs w:val="32"/>
        </w:rPr>
      </w:pPr>
      <w:r>
        <w:rPr>
          <w:rFonts w:ascii="楷体" w:eastAsia="楷体" w:hAnsi="楷体" w:cs="Times New Roman" w:hint="eastAsia"/>
          <w:szCs w:val="32"/>
        </w:rPr>
        <w:t>环境监管能力不能适应新时代生态文明建设的需要。</w:t>
      </w:r>
      <w:r>
        <w:rPr>
          <w:rFonts w:ascii="仿宋" w:eastAsia="仿宋" w:hAnsi="仿宋" w:cs="仿宋" w:hint="eastAsia"/>
          <w:szCs w:val="32"/>
        </w:rPr>
        <w:t>一是职责不清晰，街道、村居等基层生态环境保护工作机制仍不健全，力量薄弱，未能真正发挥网格化监管效应。二是环境监督执法能力基础设施配备不齐，生态环境执法能力标准化建设水平相对滞后，执法力量与量多面广线长的污染源相比差距较大，疲于应对个体投诉，缺乏综合治理能力，生态环境监管领域“小马拉大车”现象依然突出，不适应新形势新任务的要求。</w:t>
      </w:r>
    </w:p>
    <w:p w:rsidR="00C95009" w:rsidRDefault="00C95009">
      <w:pPr>
        <w:spacing w:line="360" w:lineRule="auto"/>
        <w:ind w:firstLine="640"/>
        <w:rPr>
          <w:rFonts w:ascii="仿宋" w:eastAsia="仿宋" w:hAnsi="仿宋" w:cs="仿宋"/>
          <w:szCs w:val="32"/>
        </w:rPr>
      </w:pPr>
    </w:p>
    <w:p w:rsidR="00C95009" w:rsidRDefault="00C95009">
      <w:pPr>
        <w:spacing w:line="360" w:lineRule="auto"/>
        <w:ind w:firstLineChars="221" w:firstLine="707"/>
        <w:rPr>
          <w:rFonts w:ascii="仿宋" w:eastAsia="仿宋" w:hAnsi="仿宋" w:cs="仿宋"/>
          <w:szCs w:val="32"/>
        </w:rPr>
      </w:pPr>
    </w:p>
    <w:p w:rsidR="00C95009" w:rsidRDefault="00E62125">
      <w:pPr>
        <w:spacing w:line="360" w:lineRule="auto"/>
        <w:ind w:firstLine="640"/>
      </w:pPr>
      <w:r>
        <w:br w:type="page"/>
      </w:r>
    </w:p>
    <w:p w:rsidR="00C95009" w:rsidRDefault="00E62125" w:rsidP="00900EDB">
      <w:pPr>
        <w:pStyle w:val="2"/>
        <w:spacing w:beforeLines="50" w:afterLines="0" w:line="360" w:lineRule="auto"/>
        <w:rPr>
          <w:rFonts w:ascii="Times New Roman" w:hAnsi="Times New Roman" w:cs="Times New Roman"/>
          <w:bCs w:val="0"/>
        </w:rPr>
      </w:pPr>
      <w:bookmarkStart w:id="79" w:name="_Toc50562467"/>
      <w:bookmarkStart w:id="80" w:name="_Toc14346_WPSOffice_Level2"/>
      <w:r>
        <w:rPr>
          <w:rFonts w:ascii="Times New Roman" w:hAnsi="Times New Roman" w:cs="Times New Roman" w:hint="eastAsia"/>
          <w:bCs w:val="0"/>
        </w:rPr>
        <w:lastRenderedPageBreak/>
        <w:t>第二节“十四五”生态环境形势</w:t>
      </w:r>
      <w:bookmarkEnd w:id="79"/>
      <w:bookmarkEnd w:id="80"/>
    </w:p>
    <w:p w:rsidR="00C95009" w:rsidRDefault="00E62125">
      <w:pPr>
        <w:pStyle w:val="3"/>
        <w:spacing w:line="360" w:lineRule="auto"/>
        <w:ind w:firstLine="640"/>
        <w:rPr>
          <w:rFonts w:ascii="Times New Roman" w:hAnsi="Times New Roman" w:cs="Times New Roman"/>
        </w:rPr>
      </w:pPr>
      <w:bookmarkStart w:id="81" w:name="_Toc53586112"/>
      <w:bookmarkStart w:id="82" w:name="_Toc53585390"/>
      <w:bookmarkStart w:id="83" w:name="_Toc52323936"/>
      <w:r>
        <w:rPr>
          <w:rFonts w:ascii="Times New Roman" w:hAnsi="Times New Roman" w:cs="Times New Roman"/>
        </w:rPr>
        <w:t>一、机遇</w:t>
      </w:r>
      <w:bookmarkEnd w:id="81"/>
      <w:bookmarkEnd w:id="82"/>
      <w:bookmarkEnd w:id="83"/>
    </w:p>
    <w:p w:rsidR="00C95009" w:rsidRDefault="00E62125">
      <w:pPr>
        <w:spacing w:line="360" w:lineRule="auto"/>
        <w:ind w:firstLine="640"/>
        <w:rPr>
          <w:rFonts w:ascii="仿宋" w:eastAsia="仿宋" w:hAnsi="仿宋" w:cs="仿宋"/>
          <w:kern w:val="0"/>
          <w:szCs w:val="32"/>
          <w:shd w:val="clear" w:color="auto" w:fill="FFFFFF"/>
        </w:rPr>
      </w:pPr>
      <w:r>
        <w:rPr>
          <w:rFonts w:ascii="Times New Roman" w:eastAsia="楷体_GB2312" w:hAnsi="Times New Roman" w:cs="Times New Roman" w:hint="eastAsia"/>
          <w:szCs w:val="32"/>
        </w:rPr>
        <w:t>区域发展新战略逐步推进，生态环境保护与建设迎来重要机遇。</w:t>
      </w:r>
      <w:r>
        <w:rPr>
          <w:rFonts w:ascii="仿宋" w:eastAsia="仿宋" w:hAnsi="仿宋" w:cs="仿宋" w:hint="eastAsia"/>
          <w:szCs w:val="32"/>
        </w:rPr>
        <w:t>“十四五”时期，龙湖区生态环境保护与建设将迎来重要战略机遇期。2020年10月13日，习近平总书记到汕头考察调研，要求汕头充分利用建设粤港澳大湾区、共建“一带一路”等重大机遇，以更大魄力、在更高起点上推进改革开放，在新时代经济特区建设中迎头赶上。省委、省政府赋予汕头建设省域副中心城市重要职责，省生态环境厅与汕头市人民政府签署合作框架协议，共同推进省域副中心城市生态文明建设，深</w:t>
      </w:r>
      <w:proofErr w:type="gramStart"/>
      <w:r>
        <w:rPr>
          <w:rFonts w:ascii="仿宋" w:eastAsia="仿宋" w:hAnsi="仿宋" w:cs="仿宋" w:hint="eastAsia"/>
          <w:szCs w:val="32"/>
        </w:rPr>
        <w:t>汕</w:t>
      </w:r>
      <w:proofErr w:type="gramEnd"/>
      <w:r>
        <w:rPr>
          <w:rFonts w:ascii="仿宋" w:eastAsia="仿宋" w:hAnsi="仿宋" w:cs="仿宋" w:hint="eastAsia"/>
          <w:szCs w:val="32"/>
        </w:rPr>
        <w:t>建立“核+副中心”深度协作机制，即将在汕头举办的亚青会将呈现“十三五”污染防治攻坚和全面</w:t>
      </w:r>
      <w:proofErr w:type="gramStart"/>
      <w:r>
        <w:rPr>
          <w:rFonts w:ascii="仿宋" w:eastAsia="仿宋" w:hAnsi="仿宋" w:cs="仿宋" w:hint="eastAsia"/>
          <w:szCs w:val="32"/>
        </w:rPr>
        <w:t>创文行动</w:t>
      </w:r>
      <w:proofErr w:type="gramEnd"/>
      <w:r>
        <w:rPr>
          <w:rFonts w:ascii="仿宋" w:eastAsia="仿宋" w:hAnsi="仿宋" w:cs="仿宋" w:hint="eastAsia"/>
          <w:szCs w:val="32"/>
        </w:rPr>
        <w:t>后“和美汕头”的城市新貌。龙湖区作为</w:t>
      </w:r>
      <w:r>
        <w:rPr>
          <w:rFonts w:ascii="仿宋" w:eastAsia="仿宋" w:hAnsi="仿宋" w:cs="仿宋" w:hint="eastAsia"/>
          <w:szCs w:val="32"/>
          <w:shd w:val="clear" w:color="auto" w:fill="FFFFFF"/>
        </w:rPr>
        <w:t>汕头经济特区发祥地和</w:t>
      </w:r>
      <w:r>
        <w:rPr>
          <w:rFonts w:ascii="仿宋" w:eastAsia="仿宋" w:hAnsi="仿宋" w:cs="仿宋" w:hint="eastAsia"/>
          <w:szCs w:val="32"/>
        </w:rPr>
        <w:t>汕头的中心城区，布局建设350时速高铁、高铁一体化枢纽、城际轨道、通用机场等重要交通设施，华侨试验区、省级高新区、龙湖东部现代产业园等重要平台有力助</w:t>
      </w:r>
      <w:proofErr w:type="gramStart"/>
      <w:r>
        <w:rPr>
          <w:rFonts w:ascii="仿宋" w:eastAsia="仿宋" w:hAnsi="仿宋" w:cs="仿宋" w:hint="eastAsia"/>
          <w:szCs w:val="32"/>
        </w:rPr>
        <w:t>推产业</w:t>
      </w:r>
      <w:proofErr w:type="gramEnd"/>
      <w:r>
        <w:rPr>
          <w:rFonts w:ascii="仿宋" w:eastAsia="仿宋" w:hAnsi="仿宋" w:cs="仿宋" w:hint="eastAsia"/>
          <w:szCs w:val="32"/>
        </w:rPr>
        <w:t>发展，简政放权释放街道活力，</w:t>
      </w:r>
      <w:r>
        <w:rPr>
          <w:rFonts w:ascii="仿宋" w:eastAsia="仿宋" w:hAnsi="仿宋" w:cs="仿宋" w:hint="eastAsia"/>
          <w:szCs w:val="32"/>
          <w:shd w:val="clear" w:color="auto" w:fill="FFFFFF"/>
        </w:rPr>
        <w:t>龙湖区应充分利用现有的条件和优势，抓住时代机遇，以“</w:t>
      </w:r>
      <w:r>
        <w:rPr>
          <w:rFonts w:ascii="仿宋" w:eastAsia="仿宋" w:hAnsi="仿宋" w:cs="仿宋" w:hint="eastAsia"/>
          <w:kern w:val="0"/>
          <w:szCs w:val="32"/>
          <w:shd w:val="clear" w:color="auto" w:fill="FFFFFF"/>
        </w:rPr>
        <w:t>加快制度创新、集聚发展要素，推动高质量发展”为战略定位，贯彻落实“生态优先，绿色发展”新理念，稳步</w:t>
      </w:r>
      <w:r>
        <w:rPr>
          <w:rFonts w:ascii="仿宋" w:eastAsia="仿宋" w:hAnsi="仿宋" w:cs="仿宋" w:hint="eastAsia"/>
          <w:szCs w:val="32"/>
        </w:rPr>
        <w:t>推进沿海经济带生态保护与建设，打造人与自然关系和谐、生态环境优良的核心城区。</w:t>
      </w:r>
    </w:p>
    <w:p w:rsidR="00C95009" w:rsidRDefault="00E62125">
      <w:pPr>
        <w:pStyle w:val="Style5"/>
        <w:spacing w:line="360" w:lineRule="auto"/>
        <w:ind w:firstLine="640"/>
        <w:rPr>
          <w:rFonts w:ascii="仿宋" w:eastAsia="仿宋" w:hAnsi="仿宋" w:cs="仿宋"/>
          <w:sz w:val="32"/>
          <w:szCs w:val="32"/>
        </w:rPr>
      </w:pPr>
      <w:r>
        <w:rPr>
          <w:rFonts w:ascii="Times New Roman" w:eastAsia="楷体_GB2312" w:hAnsi="Times New Roman" w:cs="Times New Roman" w:hint="eastAsia"/>
          <w:sz w:val="32"/>
          <w:szCs w:val="32"/>
        </w:rPr>
        <w:lastRenderedPageBreak/>
        <w:t>生态环境多维信息化监管迎来强有力发展契机。</w:t>
      </w:r>
      <w:r>
        <w:rPr>
          <w:rFonts w:ascii="仿宋" w:eastAsia="仿宋" w:hAnsi="仿宋" w:cs="仿宋" w:hint="eastAsia"/>
          <w:sz w:val="32"/>
          <w:szCs w:val="32"/>
        </w:rPr>
        <w:t>数字经济加快发展，5</w:t>
      </w:r>
      <w:r>
        <w:rPr>
          <w:rFonts w:ascii="仿宋" w:eastAsia="仿宋" w:hAnsi="仿宋" w:cs="仿宋"/>
          <w:sz w:val="32"/>
          <w:szCs w:val="32"/>
        </w:rPr>
        <w:t>G</w:t>
      </w:r>
      <w:r>
        <w:rPr>
          <w:rFonts w:ascii="仿宋" w:eastAsia="仿宋" w:hAnsi="仿宋" w:cs="仿宋" w:hint="eastAsia"/>
          <w:sz w:val="32"/>
          <w:szCs w:val="32"/>
        </w:rPr>
        <w:t>、物联网、大数据、区块链等信息技术加速创新，推进污染减排信息化、创新环境治理、实现重点污染源智能化和精细化监管等迎来了强有力的发展契机。通过整合生态环境系统水、气、土、固废、污染源等内部业务数据资源，扩大与水务、自然资源、住建、公安、气象等业务相关部门的数据共享与交换，同时加快推进5G、物联网等新技术创新应用，逐渐构建智慧环保监控与考核体系，逐步构建大数据驱动生态环境治理的长效机制，促进环保决策的科学化与便捷化，从而全面提升生态环境治理能力。</w:t>
      </w:r>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szCs w:val="32"/>
        </w:rPr>
        <w:t>生态环境综合治理成效明显，为打好</w:t>
      </w:r>
      <w:r>
        <w:rPr>
          <w:rFonts w:ascii="Times New Roman" w:eastAsia="楷体_GB2312" w:hAnsi="Times New Roman" w:cs="Times New Roman"/>
          <w:szCs w:val="32"/>
        </w:rPr>
        <w:t>“</w:t>
      </w:r>
      <w:r>
        <w:rPr>
          <w:rFonts w:ascii="Times New Roman" w:eastAsia="楷体_GB2312" w:hAnsi="Times New Roman" w:cs="Times New Roman"/>
          <w:szCs w:val="32"/>
        </w:rPr>
        <w:t>十四五</w:t>
      </w:r>
      <w:r>
        <w:rPr>
          <w:rFonts w:ascii="Times New Roman" w:eastAsia="楷体_GB2312" w:hAnsi="Times New Roman" w:cs="Times New Roman"/>
          <w:szCs w:val="32"/>
        </w:rPr>
        <w:t>”</w:t>
      </w:r>
      <w:r>
        <w:rPr>
          <w:rFonts w:ascii="Times New Roman" w:eastAsia="楷体_GB2312" w:hAnsi="Times New Roman" w:cs="Times New Roman"/>
          <w:szCs w:val="32"/>
        </w:rPr>
        <w:t>持续推进污染防治攻坚战奠定坚实基础。</w:t>
      </w:r>
      <w:r>
        <w:rPr>
          <w:rFonts w:ascii="仿宋" w:eastAsia="仿宋" w:hAnsi="仿宋" w:cs="Times New Roman" w:hint="eastAsia"/>
          <w:szCs w:val="32"/>
        </w:rPr>
        <w:t>龙湖区</w:t>
      </w:r>
      <w:r>
        <w:rPr>
          <w:rFonts w:ascii="仿宋" w:eastAsia="仿宋" w:hAnsi="仿宋" w:cs="Times New Roman"/>
          <w:szCs w:val="32"/>
        </w:rPr>
        <w:t>强力推进污染治理攻坚战，生态环境质量保持稳定优良，“十三五”以来，</w:t>
      </w:r>
      <w:r>
        <w:rPr>
          <w:rFonts w:ascii="仿宋" w:eastAsia="仿宋" w:hAnsi="仿宋" w:cs="Times New Roman" w:hint="eastAsia"/>
          <w:szCs w:val="32"/>
        </w:rPr>
        <w:t>龙湖区</w:t>
      </w:r>
      <w:r>
        <w:rPr>
          <w:rFonts w:ascii="仿宋" w:eastAsia="仿宋" w:hAnsi="仿宋" w:cs="Times New Roman"/>
          <w:szCs w:val="32"/>
        </w:rPr>
        <w:t>环境空气优良比例始终保持在90%以上。</w:t>
      </w:r>
      <w:r>
        <w:rPr>
          <w:rFonts w:ascii="仿宋" w:eastAsia="仿宋" w:hAnsi="仿宋" w:cs="仿宋" w:hint="eastAsia"/>
          <w:szCs w:val="32"/>
        </w:rPr>
        <w:t>饮用水源水质达标率稳定保持100%，县级及以上集中式饮用水水源水质类别均达到或优于Ⅱ类</w:t>
      </w:r>
      <w:r>
        <w:rPr>
          <w:rFonts w:ascii="仿宋" w:eastAsia="仿宋" w:hAnsi="仿宋" w:cs="Times New Roman" w:hint="eastAsia"/>
          <w:szCs w:val="32"/>
        </w:rPr>
        <w:t>。已建成</w:t>
      </w:r>
      <w:r>
        <w:rPr>
          <w:rFonts w:ascii="仿宋" w:eastAsia="仿宋" w:hAnsi="仿宋" w:cs="仿宋" w:hint="eastAsia"/>
          <w:szCs w:val="32"/>
        </w:rPr>
        <w:t>生态示范点（含生态示范区、绿色社区、绿色学校）68个</w:t>
      </w:r>
      <w:r>
        <w:rPr>
          <w:rFonts w:ascii="仿宋" w:eastAsia="仿宋" w:hAnsi="仿宋" w:cs="Times New Roman"/>
          <w:szCs w:val="32"/>
        </w:rPr>
        <w:t>，逐步构建城乡一体大格局的森林生态网络，为持续推进污染防治攻坚战打下坚实的基础。</w:t>
      </w:r>
    </w:p>
    <w:p w:rsidR="00C95009" w:rsidRDefault="00E62125">
      <w:pPr>
        <w:pStyle w:val="3"/>
        <w:spacing w:line="360" w:lineRule="auto"/>
        <w:ind w:firstLine="640"/>
        <w:rPr>
          <w:rFonts w:ascii="Times New Roman" w:hAnsi="Times New Roman" w:cs="Times New Roman"/>
        </w:rPr>
      </w:pPr>
      <w:bookmarkStart w:id="84" w:name="_Toc52323937"/>
      <w:bookmarkStart w:id="85" w:name="_Toc53586113"/>
      <w:bookmarkStart w:id="86" w:name="_Toc53585391"/>
      <w:r>
        <w:rPr>
          <w:rFonts w:ascii="Times New Roman" w:hAnsi="Times New Roman" w:cs="Times New Roman"/>
        </w:rPr>
        <w:t>二、挑战</w:t>
      </w:r>
      <w:bookmarkEnd w:id="84"/>
      <w:bookmarkEnd w:id="85"/>
      <w:bookmarkEnd w:id="86"/>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szCs w:val="32"/>
        </w:rPr>
        <w:t>优美生态环境的需求与目标更高，生态环境质量改善</w:t>
      </w:r>
      <w:r>
        <w:rPr>
          <w:rFonts w:ascii="Times New Roman" w:eastAsia="楷体_GB2312" w:hAnsi="Times New Roman" w:cs="Times New Roman" w:hint="eastAsia"/>
          <w:szCs w:val="32"/>
        </w:rPr>
        <w:t>压力</w:t>
      </w:r>
      <w:r>
        <w:rPr>
          <w:rFonts w:ascii="Times New Roman" w:eastAsia="楷体_GB2312" w:hAnsi="Times New Roman" w:cs="Times New Roman" w:hint="eastAsia"/>
          <w:szCs w:val="32"/>
        </w:rPr>
        <w:lastRenderedPageBreak/>
        <w:t>大</w:t>
      </w:r>
      <w:r>
        <w:rPr>
          <w:rFonts w:ascii="Times New Roman" w:eastAsia="楷体_GB2312" w:hAnsi="Times New Roman" w:cs="Times New Roman"/>
          <w:szCs w:val="32"/>
        </w:rPr>
        <w:t>。</w:t>
      </w:r>
      <w:r>
        <w:rPr>
          <w:rFonts w:ascii="仿宋" w:eastAsia="仿宋" w:hAnsi="仿宋" w:cs="Times New Roman" w:hint="eastAsia"/>
          <w:szCs w:val="32"/>
        </w:rPr>
        <w:t>龙湖区</w:t>
      </w:r>
      <w:r>
        <w:rPr>
          <w:rFonts w:ascii="仿宋" w:eastAsia="仿宋" w:hAnsi="仿宋" w:cs="Times New Roman"/>
          <w:szCs w:val="32"/>
        </w:rPr>
        <w:t>生态环境质量现状优良，但对标建设活力特区、广东省副中心城市</w:t>
      </w:r>
      <w:r>
        <w:rPr>
          <w:rFonts w:ascii="仿宋" w:eastAsia="仿宋" w:hAnsi="仿宋" w:cs="仿宋" w:hint="eastAsia"/>
          <w:szCs w:val="32"/>
        </w:rPr>
        <w:t>核心城区</w:t>
      </w:r>
      <w:r>
        <w:rPr>
          <w:rFonts w:ascii="仿宋" w:eastAsia="仿宋" w:hAnsi="仿宋" w:cs="Times New Roman"/>
          <w:szCs w:val="32"/>
        </w:rPr>
        <w:t>、现代化沿海经济</w:t>
      </w:r>
      <w:proofErr w:type="gramStart"/>
      <w:r>
        <w:rPr>
          <w:rFonts w:ascii="仿宋" w:eastAsia="仿宋" w:hAnsi="仿宋" w:cs="Times New Roman"/>
          <w:szCs w:val="32"/>
        </w:rPr>
        <w:t>带重要</w:t>
      </w:r>
      <w:proofErr w:type="gramEnd"/>
      <w:r>
        <w:rPr>
          <w:rFonts w:ascii="仿宋" w:eastAsia="仿宋" w:hAnsi="仿宋" w:cs="Times New Roman"/>
          <w:szCs w:val="32"/>
        </w:rPr>
        <w:t>发展极的发展目标，</w:t>
      </w:r>
      <w:r>
        <w:rPr>
          <w:rFonts w:ascii="仿宋" w:eastAsia="仿宋" w:hAnsi="仿宋" w:cs="Times New Roman" w:hint="eastAsia"/>
          <w:szCs w:val="32"/>
        </w:rPr>
        <w:t>高质量发展方面</w:t>
      </w:r>
      <w:r>
        <w:rPr>
          <w:rFonts w:ascii="仿宋" w:eastAsia="仿宋" w:hAnsi="仿宋" w:cs="Times New Roman"/>
          <w:szCs w:val="32"/>
        </w:rPr>
        <w:t>仍有较大差距。</w:t>
      </w:r>
      <w:r>
        <w:rPr>
          <w:rFonts w:ascii="仿宋" w:eastAsia="仿宋" w:hAnsi="仿宋" w:cs="Times New Roman" w:hint="eastAsia"/>
          <w:szCs w:val="32"/>
        </w:rPr>
        <w:t>臭氧（</w:t>
      </w:r>
      <w:r>
        <w:rPr>
          <w:rFonts w:ascii="仿宋" w:eastAsia="仿宋" w:hAnsi="仿宋" w:cs="Times New Roman"/>
          <w:szCs w:val="32"/>
        </w:rPr>
        <w:t>O</w:t>
      </w:r>
      <w:r>
        <w:rPr>
          <w:rFonts w:ascii="仿宋" w:eastAsia="仿宋" w:hAnsi="仿宋" w:cs="Times New Roman"/>
          <w:szCs w:val="32"/>
          <w:vertAlign w:val="subscript"/>
        </w:rPr>
        <w:t>3</w:t>
      </w:r>
      <w:r>
        <w:rPr>
          <w:rFonts w:ascii="仿宋" w:eastAsia="仿宋" w:hAnsi="仿宋" w:cs="Times New Roman" w:hint="eastAsia"/>
          <w:szCs w:val="32"/>
        </w:rPr>
        <w:t>）成为影响空气质量达标的首要污染物且浓度呈持续上升趋势，梅溪河等重点流域水质达标尚存不稳定因素，</w:t>
      </w:r>
      <w:r>
        <w:rPr>
          <w:rFonts w:ascii="仿宋" w:eastAsia="仿宋" w:hAnsi="仿宋" w:cs="Times New Roman"/>
          <w:szCs w:val="32"/>
        </w:rPr>
        <w:t>生态环境治理能力有待提升，生态环境质量改善的难度进一步加大。</w:t>
      </w:r>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hint="eastAsia"/>
          <w:szCs w:val="32"/>
        </w:rPr>
        <w:t>能源和产业结构亟待调整与优化</w:t>
      </w:r>
      <w:r>
        <w:rPr>
          <w:rFonts w:ascii="Times New Roman" w:eastAsia="楷体_GB2312" w:hAnsi="Times New Roman" w:cs="Times New Roman"/>
          <w:szCs w:val="32"/>
        </w:rPr>
        <w:t>，污染减排空</w:t>
      </w:r>
      <w:proofErr w:type="gramStart"/>
      <w:r>
        <w:rPr>
          <w:rFonts w:ascii="Times New Roman" w:eastAsia="楷体_GB2312" w:hAnsi="Times New Roman" w:cs="Times New Roman"/>
          <w:szCs w:val="32"/>
        </w:rPr>
        <w:t>间潜力</w:t>
      </w:r>
      <w:proofErr w:type="gramEnd"/>
      <w:r>
        <w:rPr>
          <w:rFonts w:ascii="Times New Roman" w:eastAsia="楷体_GB2312" w:hAnsi="Times New Roman" w:cs="Times New Roman"/>
          <w:szCs w:val="32"/>
        </w:rPr>
        <w:t>逐步收窄。</w:t>
      </w:r>
      <w:r>
        <w:rPr>
          <w:rFonts w:ascii="仿宋" w:eastAsia="仿宋" w:hAnsi="仿宋" w:cs="仿宋" w:hint="eastAsia"/>
          <w:szCs w:val="32"/>
        </w:rPr>
        <w:t>现阶段龙湖区重点污染行业主要以中小企业为主，工业布局合理性欠缺导致污染发散效应突出、能源和产业结构亟待调整与优化</w:t>
      </w:r>
      <w:r>
        <w:rPr>
          <w:rFonts w:ascii="仿宋" w:eastAsia="仿宋" w:hAnsi="仿宋" w:cs="Times New Roman"/>
          <w:szCs w:val="32"/>
        </w:rPr>
        <w:t>。</w:t>
      </w:r>
      <w:r>
        <w:rPr>
          <w:rFonts w:ascii="仿宋" w:eastAsia="仿宋" w:hAnsi="仿宋" w:cs="Times New Roman" w:hint="eastAsia"/>
          <w:szCs w:val="32"/>
        </w:rPr>
        <w:t>全区煤炭消费尚未进入稳定的下降通道，</w:t>
      </w:r>
      <w:proofErr w:type="gramStart"/>
      <w:r>
        <w:rPr>
          <w:rFonts w:ascii="仿宋" w:eastAsia="仿宋" w:hAnsi="仿宋" w:cs="Times New Roman" w:hint="eastAsia"/>
          <w:szCs w:val="32"/>
        </w:rPr>
        <w:t>碳减排压力</w:t>
      </w:r>
      <w:proofErr w:type="gramEnd"/>
      <w:r>
        <w:rPr>
          <w:rFonts w:ascii="仿宋" w:eastAsia="仿宋" w:hAnsi="仿宋" w:cs="Times New Roman" w:hint="eastAsia"/>
          <w:szCs w:val="32"/>
        </w:rPr>
        <w:t>持续加大。</w:t>
      </w:r>
      <w:r>
        <w:rPr>
          <w:rFonts w:ascii="仿宋" w:eastAsia="仿宋" w:hAnsi="仿宋" w:cs="Times New Roman"/>
          <w:szCs w:val="32"/>
        </w:rPr>
        <w:t>随着“十四五”持续推进污染防治攻坚战的实施，污染防治将进入深水区，亟需通过绿色发展方式和生活方式的转变源头推动生态环境质量持续改善。</w:t>
      </w:r>
    </w:p>
    <w:p w:rsidR="00C95009" w:rsidRDefault="00E62125">
      <w:pPr>
        <w:spacing w:line="360" w:lineRule="auto"/>
        <w:ind w:firstLine="640"/>
        <w:rPr>
          <w:rFonts w:ascii="仿宋" w:eastAsia="仿宋" w:hAnsi="仿宋" w:cs="Times New Roman"/>
          <w:szCs w:val="32"/>
        </w:rPr>
      </w:pPr>
      <w:r>
        <w:rPr>
          <w:rFonts w:ascii="Times New Roman" w:eastAsia="楷体_GB2312" w:hAnsi="Times New Roman" w:cs="Times New Roman" w:hint="eastAsia"/>
          <w:szCs w:val="32"/>
        </w:rPr>
        <w:t>互联网、新媒体时代信息传播方式发生变革，公共关系维护面临挑战。</w:t>
      </w:r>
      <w:r>
        <w:rPr>
          <w:rFonts w:ascii="仿宋" w:eastAsia="仿宋" w:hAnsi="仿宋" w:cs="Times New Roman"/>
          <w:szCs w:val="32"/>
        </w:rPr>
        <w:t>公众环境意识快速提升，环保舆情相互交织，全媒体时代信息传播速度和广度呈现几何级数式发展，网络舆情失控风险有所增加。政府信息公开力度持续加大，公众</w:t>
      </w:r>
      <w:r>
        <w:rPr>
          <w:rFonts w:ascii="仿宋" w:eastAsia="仿宋" w:hAnsi="仿宋" w:cs="Times New Roman" w:hint="eastAsia"/>
          <w:szCs w:val="32"/>
        </w:rPr>
        <w:t>生态环境意识提高</w:t>
      </w:r>
      <w:r>
        <w:rPr>
          <w:rFonts w:ascii="仿宋" w:eastAsia="仿宋" w:hAnsi="仿宋" w:cs="Times New Roman"/>
          <w:szCs w:val="32"/>
        </w:rPr>
        <w:t>，对良好生态环境的期待越来越高，对环境事件的敏感度不断提升，利益诉求更加凸显。新形势对生态环境保护在宣传教育、舆论引导、公众参与等公共关系维护方面提出更高要求。</w:t>
      </w:r>
    </w:p>
    <w:p w:rsidR="00C95009" w:rsidRDefault="00C95009">
      <w:pPr>
        <w:pStyle w:val="1"/>
        <w:spacing w:beforeLines="0" w:afterLines="0" w:line="360" w:lineRule="auto"/>
        <w:rPr>
          <w:rFonts w:ascii="仿宋" w:eastAsia="仿宋" w:hAnsi="仿宋" w:cs="Times New Roman"/>
          <w:sz w:val="32"/>
          <w:szCs w:val="32"/>
        </w:rPr>
        <w:sectPr w:rsidR="00C95009">
          <w:footerReference w:type="default" r:id="rId22"/>
          <w:pgSz w:w="11906" w:h="16838"/>
          <w:pgMar w:top="2098" w:right="1474" w:bottom="1985" w:left="1588" w:header="851" w:footer="992" w:gutter="0"/>
          <w:pgNumType w:fmt="numberInDash"/>
          <w:cols w:space="425"/>
          <w:docGrid w:type="lines" w:linePitch="312"/>
        </w:sectPr>
      </w:pPr>
    </w:p>
    <w:p w:rsidR="00C95009" w:rsidRDefault="00E62125">
      <w:pPr>
        <w:pStyle w:val="1"/>
        <w:spacing w:before="156" w:after="156" w:line="360" w:lineRule="auto"/>
        <w:rPr>
          <w:rFonts w:ascii="Times New Roman" w:hAnsi="Times New Roman" w:cs="Times New Roman"/>
        </w:rPr>
      </w:pPr>
      <w:bookmarkStart w:id="87" w:name="_Toc14346_WPSOffice_Level1"/>
      <w:bookmarkStart w:id="88" w:name="_Toc50562468"/>
      <w:r>
        <w:rPr>
          <w:rFonts w:ascii="Times New Roman" w:hAnsi="Times New Roman" w:cs="Times New Roman"/>
        </w:rPr>
        <w:lastRenderedPageBreak/>
        <w:t>第二章总体要求</w:t>
      </w:r>
      <w:bookmarkEnd w:id="87"/>
      <w:bookmarkEnd w:id="88"/>
    </w:p>
    <w:p w:rsidR="00C95009" w:rsidRDefault="00E62125">
      <w:pPr>
        <w:spacing w:line="360" w:lineRule="auto"/>
        <w:ind w:firstLine="640"/>
        <w:rPr>
          <w:rFonts w:ascii="仿宋" w:eastAsia="仿宋" w:hAnsi="仿宋" w:cs="Times New Roman"/>
        </w:rPr>
      </w:pPr>
      <w:r>
        <w:rPr>
          <w:rFonts w:ascii="仿宋" w:eastAsia="仿宋" w:hAnsi="仿宋" w:cs="Times New Roman"/>
        </w:rPr>
        <w:t>以习近平生态文明思想为根本遵循，对标优良生态环境品质的更高要求，巩固提升污染防治攻坚战取得的积极成效，推动环境治理体系现代化进程，</w:t>
      </w:r>
      <w:r>
        <w:rPr>
          <w:rFonts w:ascii="仿宋" w:eastAsia="仿宋" w:hAnsi="仿宋" w:cs="Times New Roman" w:hint="eastAsia"/>
        </w:rPr>
        <w:t>构建新发展格局,</w:t>
      </w:r>
      <w:r>
        <w:rPr>
          <w:rFonts w:ascii="仿宋" w:eastAsia="仿宋" w:hAnsi="仿宋" w:cs="Times New Roman"/>
        </w:rPr>
        <w:t>以打造</w:t>
      </w:r>
      <w:r>
        <w:rPr>
          <w:rFonts w:ascii="仿宋" w:eastAsia="仿宋" w:hAnsi="仿宋" w:cs="Times New Roman" w:hint="eastAsia"/>
        </w:rPr>
        <w:t>高质量核心城区为</w:t>
      </w:r>
      <w:r>
        <w:rPr>
          <w:rFonts w:ascii="仿宋" w:eastAsia="仿宋" w:hAnsi="仿宋" w:cs="Times New Roman"/>
        </w:rPr>
        <w:t>目标引领汕头市</w:t>
      </w:r>
      <w:r>
        <w:rPr>
          <w:rFonts w:ascii="仿宋" w:eastAsia="仿宋" w:hAnsi="仿宋" w:cs="Times New Roman" w:hint="eastAsia"/>
        </w:rPr>
        <w:t>龙湖区</w:t>
      </w:r>
      <w:r>
        <w:rPr>
          <w:rFonts w:ascii="仿宋" w:eastAsia="仿宋" w:hAnsi="仿宋" w:cs="Times New Roman"/>
        </w:rPr>
        <w:t>生态环境保护迈向新征程。</w:t>
      </w:r>
    </w:p>
    <w:p w:rsidR="00C95009" w:rsidRDefault="00E62125" w:rsidP="00900EDB">
      <w:pPr>
        <w:pStyle w:val="2"/>
        <w:spacing w:beforeLines="50" w:afterLines="0" w:line="360" w:lineRule="auto"/>
        <w:rPr>
          <w:rFonts w:ascii="Times New Roman" w:hAnsi="Times New Roman" w:cs="Times New Roman"/>
        </w:rPr>
      </w:pPr>
      <w:bookmarkStart w:id="89" w:name="_Toc6162_WPSOffice_Level2"/>
      <w:bookmarkStart w:id="90" w:name="_Toc50562469"/>
      <w:r>
        <w:rPr>
          <w:rFonts w:ascii="Times New Roman" w:hAnsi="Times New Roman" w:cs="Times New Roman"/>
        </w:rPr>
        <w:t>第一节指导思想</w:t>
      </w:r>
      <w:bookmarkEnd w:id="89"/>
      <w:bookmarkEnd w:id="90"/>
    </w:p>
    <w:p w:rsidR="00C95009" w:rsidRDefault="00E62125">
      <w:pPr>
        <w:spacing w:line="360" w:lineRule="auto"/>
        <w:ind w:firstLine="640"/>
        <w:rPr>
          <w:rFonts w:ascii="仿宋" w:eastAsia="仿宋" w:hAnsi="仿宋" w:cs="仿宋"/>
          <w:sz w:val="30"/>
          <w:szCs w:val="30"/>
        </w:rPr>
      </w:pPr>
      <w:bookmarkStart w:id="91" w:name="_Hlk49186391"/>
      <w:bookmarkStart w:id="92" w:name="_Toc50562470"/>
      <w:r>
        <w:rPr>
          <w:rFonts w:ascii="仿宋" w:eastAsia="仿宋" w:hAnsi="仿宋" w:cs="Times New Roman"/>
        </w:rPr>
        <w:t>以习近平新时代中国特色社会主义思想为指导，深入贯彻党的十九大和十九届二中、三中、四中、五中</w:t>
      </w:r>
      <w:r>
        <w:rPr>
          <w:rFonts w:ascii="仿宋" w:eastAsia="仿宋" w:hAnsi="仿宋" w:cs="Times New Roman" w:hint="eastAsia"/>
        </w:rPr>
        <w:t>、六中</w:t>
      </w:r>
      <w:r>
        <w:rPr>
          <w:rFonts w:ascii="仿宋" w:eastAsia="仿宋" w:hAnsi="仿宋" w:cs="Times New Roman"/>
        </w:rPr>
        <w:t>全会精神，全面落</w:t>
      </w:r>
      <w:proofErr w:type="gramStart"/>
      <w:r>
        <w:rPr>
          <w:rFonts w:ascii="仿宋" w:eastAsia="仿宋" w:hAnsi="仿宋" w:cs="Times New Roman"/>
        </w:rPr>
        <w:t>实习近</w:t>
      </w:r>
      <w:proofErr w:type="gramEnd"/>
      <w:r>
        <w:rPr>
          <w:rFonts w:ascii="仿宋" w:eastAsia="仿宋" w:hAnsi="仿宋" w:cs="Times New Roman"/>
        </w:rPr>
        <w:t>平总书记</w:t>
      </w:r>
      <w:r>
        <w:rPr>
          <w:rFonts w:ascii="仿宋" w:eastAsia="仿宋" w:hAnsi="仿宋" w:cs="Times New Roman" w:hint="eastAsia"/>
        </w:rPr>
        <w:t>“七一”重要讲话精神和</w:t>
      </w:r>
      <w:r>
        <w:rPr>
          <w:rFonts w:ascii="仿宋" w:eastAsia="仿宋" w:hAnsi="仿宋" w:cs="Times New Roman"/>
        </w:rPr>
        <w:t>对广东</w:t>
      </w:r>
      <w:r>
        <w:rPr>
          <w:rFonts w:ascii="仿宋" w:eastAsia="仿宋" w:hAnsi="仿宋" w:cs="Times New Roman" w:hint="eastAsia"/>
        </w:rPr>
        <w:t>、汕头</w:t>
      </w:r>
      <w:r>
        <w:rPr>
          <w:rFonts w:ascii="仿宋" w:eastAsia="仿宋" w:hAnsi="仿宋" w:cs="Times New Roman"/>
        </w:rPr>
        <w:t>重要讲话和重要指示批示精神，</w:t>
      </w:r>
      <w:r>
        <w:rPr>
          <w:rFonts w:ascii="仿宋" w:eastAsia="仿宋" w:hAnsi="仿宋" w:cs="Times New Roman" w:hint="eastAsia"/>
        </w:rPr>
        <w:t>深入</w:t>
      </w:r>
      <w:proofErr w:type="gramStart"/>
      <w:r>
        <w:rPr>
          <w:rFonts w:ascii="仿宋" w:eastAsia="仿宋" w:hAnsi="仿宋" w:cs="Times New Roman" w:hint="eastAsia"/>
        </w:rPr>
        <w:t>践行</w:t>
      </w:r>
      <w:proofErr w:type="gramEnd"/>
      <w:r>
        <w:rPr>
          <w:rFonts w:ascii="仿宋" w:eastAsia="仿宋" w:hAnsi="仿宋" w:cs="Times New Roman"/>
        </w:rPr>
        <w:t>习近平生态文明思想，</w:t>
      </w:r>
      <w:r>
        <w:rPr>
          <w:rFonts w:ascii="仿宋" w:eastAsia="仿宋" w:hAnsi="仿宋" w:cs="Times New Roman" w:hint="eastAsia"/>
        </w:rPr>
        <w:t>立足新发展阶段，贯彻</w:t>
      </w:r>
      <w:r>
        <w:rPr>
          <w:rFonts w:ascii="仿宋" w:eastAsia="仿宋" w:hAnsi="仿宋" w:cs="Times New Roman"/>
        </w:rPr>
        <w:t>新发展理念，</w:t>
      </w:r>
      <w:r>
        <w:rPr>
          <w:rFonts w:ascii="仿宋" w:eastAsia="仿宋" w:hAnsi="仿宋" w:cs="Times New Roman" w:hint="eastAsia"/>
        </w:rPr>
        <w:t>构建新发展格局，</w:t>
      </w:r>
      <w:r>
        <w:rPr>
          <w:rFonts w:ascii="仿宋" w:eastAsia="仿宋" w:hAnsi="仿宋" w:cs="Times New Roman"/>
        </w:rPr>
        <w:t>深入落实省委“1+1+9”工作部署，准确把握粤港澳大湾区建设、</w:t>
      </w:r>
      <w:r>
        <w:rPr>
          <w:rFonts w:ascii="仿宋" w:eastAsia="仿宋" w:hAnsi="仿宋" w:cs="Times New Roman" w:hint="eastAsia"/>
        </w:rPr>
        <w:t>支持</w:t>
      </w:r>
      <w:r>
        <w:rPr>
          <w:rFonts w:ascii="仿宋" w:eastAsia="仿宋" w:hAnsi="仿宋" w:cs="Times New Roman"/>
        </w:rPr>
        <w:t>深圳建设中国特色社会主义先行示范区</w:t>
      </w:r>
      <w:r>
        <w:rPr>
          <w:rFonts w:ascii="仿宋" w:eastAsia="仿宋" w:hAnsi="仿宋" w:cs="Times New Roman" w:hint="eastAsia"/>
        </w:rPr>
        <w:t>、</w:t>
      </w:r>
      <w:r>
        <w:rPr>
          <w:rFonts w:ascii="仿宋" w:eastAsia="仿宋" w:hAnsi="仿宋" w:cs="Times New Roman"/>
        </w:rPr>
        <w:t>构建“</w:t>
      </w:r>
      <w:proofErr w:type="gramStart"/>
      <w:r>
        <w:rPr>
          <w:rFonts w:ascii="仿宋" w:eastAsia="仿宋" w:hAnsi="仿宋" w:cs="Times New Roman"/>
        </w:rPr>
        <w:t>一</w:t>
      </w:r>
      <w:proofErr w:type="gramEnd"/>
      <w:r>
        <w:rPr>
          <w:rFonts w:ascii="仿宋" w:eastAsia="仿宋" w:hAnsi="仿宋" w:cs="Times New Roman"/>
        </w:rPr>
        <w:t>核一带一区”区域发展新格局</w:t>
      </w:r>
      <w:r>
        <w:rPr>
          <w:rFonts w:ascii="仿宋" w:eastAsia="仿宋" w:hAnsi="仿宋" w:cs="Times New Roman" w:hint="eastAsia"/>
        </w:rPr>
        <w:t>和支持汕头建设新时代中国特色社会主义现代化活力特区等重大战略</w:t>
      </w:r>
      <w:r>
        <w:rPr>
          <w:rFonts w:ascii="仿宋" w:eastAsia="仿宋" w:hAnsi="仿宋" w:cs="Times New Roman"/>
        </w:rPr>
        <w:t>对生态环境品质的迫切需求和更高要求</w:t>
      </w:r>
      <w:r>
        <w:rPr>
          <w:rFonts w:ascii="仿宋" w:eastAsia="仿宋" w:hAnsi="仿宋" w:cs="Times New Roman" w:hint="eastAsia"/>
        </w:rPr>
        <w:t>。聚焦“三新两特一大”重点产业</w:t>
      </w:r>
      <w:r>
        <w:rPr>
          <w:rFonts w:ascii="仿宋" w:eastAsia="仿宋" w:hAnsi="仿宋" w:cs="Times New Roman"/>
        </w:rPr>
        <w:t>，</w:t>
      </w:r>
      <w:bookmarkStart w:id="93" w:name="_Hlk49187916"/>
      <w:r>
        <w:rPr>
          <w:rFonts w:ascii="仿宋" w:eastAsia="仿宋" w:hAnsi="仿宋" w:cs="Times New Roman"/>
        </w:rPr>
        <w:t>以协同推进减</w:t>
      </w:r>
      <w:proofErr w:type="gramStart"/>
      <w:r>
        <w:rPr>
          <w:rFonts w:ascii="仿宋" w:eastAsia="仿宋" w:hAnsi="仿宋" w:cs="Times New Roman"/>
        </w:rPr>
        <w:t>污降碳为</w:t>
      </w:r>
      <w:proofErr w:type="gramEnd"/>
      <w:r>
        <w:rPr>
          <w:rFonts w:ascii="仿宋" w:eastAsia="仿宋" w:hAnsi="仿宋" w:cs="Times New Roman"/>
        </w:rPr>
        <w:t>抓手，深入打好污染防治攻坚战，全面推动绿色低碳转型，扎实做好生态保护修复，加快推进生态环境治理体系和治理能力现代化，</w:t>
      </w:r>
      <w:bookmarkEnd w:id="91"/>
      <w:bookmarkEnd w:id="93"/>
      <w:r>
        <w:rPr>
          <w:rFonts w:ascii="仿宋" w:eastAsia="仿宋" w:hAnsi="仿宋" w:cs="Times New Roman"/>
        </w:rPr>
        <w:t>为龙湖区构建新发展格局、加快建设省域副中心城市高质量核心城区奠</w:t>
      </w:r>
      <w:r>
        <w:rPr>
          <w:rFonts w:ascii="仿宋" w:eastAsia="仿宋" w:hAnsi="仿宋" w:cs="Times New Roman"/>
        </w:rPr>
        <w:lastRenderedPageBreak/>
        <w:t>定坚实的生态环境基础。</w:t>
      </w:r>
    </w:p>
    <w:p w:rsidR="00C95009" w:rsidRDefault="00E62125" w:rsidP="00900EDB">
      <w:pPr>
        <w:pStyle w:val="2"/>
        <w:spacing w:beforeLines="50" w:afterLines="0" w:line="360" w:lineRule="auto"/>
        <w:rPr>
          <w:rFonts w:ascii="Times New Roman" w:hAnsi="Times New Roman" w:cs="Times New Roman"/>
        </w:rPr>
      </w:pPr>
      <w:bookmarkStart w:id="94" w:name="_Toc5278_WPSOffice_Level2"/>
      <w:r>
        <w:rPr>
          <w:rFonts w:ascii="Times New Roman" w:hAnsi="Times New Roman" w:cs="Times New Roman"/>
        </w:rPr>
        <w:t>第二节基本原则</w:t>
      </w:r>
      <w:bookmarkEnd w:id="92"/>
      <w:bookmarkEnd w:id="94"/>
    </w:p>
    <w:p w:rsidR="00C95009" w:rsidRDefault="00E62125">
      <w:pPr>
        <w:spacing w:line="360" w:lineRule="auto"/>
        <w:ind w:firstLine="643"/>
        <w:rPr>
          <w:rFonts w:ascii="仿宋" w:eastAsia="仿宋" w:hAnsi="仿宋" w:cs="Times New Roman"/>
        </w:rPr>
      </w:pPr>
      <w:bookmarkStart w:id="95" w:name="_Toc28357887"/>
      <w:bookmarkStart w:id="96" w:name="_Hlk55913830"/>
      <w:bookmarkStart w:id="97" w:name="_Hlk49186749"/>
      <w:bookmarkStart w:id="98" w:name="_Toc50562471"/>
      <w:r>
        <w:rPr>
          <w:rFonts w:ascii="仿宋" w:eastAsia="仿宋" w:hAnsi="仿宋" w:cs="Times New Roman"/>
          <w:b/>
          <w:bCs/>
        </w:rPr>
        <w:t>坚持战略引领，绿色发展。</w:t>
      </w:r>
      <w:r>
        <w:rPr>
          <w:rFonts w:ascii="仿宋" w:eastAsia="仿宋" w:hAnsi="仿宋" w:cs="Times New Roman"/>
        </w:rPr>
        <w:t>以建设粤港澳大湾区、共建“一带一路”、深圳建设中国特色社会主义先行示范区、“</w:t>
      </w:r>
      <w:proofErr w:type="gramStart"/>
      <w:r>
        <w:rPr>
          <w:rFonts w:ascii="仿宋" w:eastAsia="仿宋" w:hAnsi="仿宋" w:cs="Times New Roman"/>
        </w:rPr>
        <w:t>一</w:t>
      </w:r>
      <w:proofErr w:type="gramEnd"/>
      <w:r>
        <w:rPr>
          <w:rFonts w:ascii="仿宋" w:eastAsia="仿宋" w:hAnsi="仿宋" w:cs="Times New Roman"/>
        </w:rPr>
        <w:t>核一带一区”区域协调发展等重大战略为引领，</w:t>
      </w:r>
      <w:r>
        <w:rPr>
          <w:rFonts w:ascii="仿宋" w:eastAsia="仿宋" w:hAnsi="仿宋" w:cs="Times New Roman" w:hint="eastAsia"/>
        </w:rPr>
        <w:t>全面提升城区能级和核心竞争力，</w:t>
      </w:r>
      <w:r>
        <w:rPr>
          <w:rFonts w:ascii="仿宋" w:eastAsia="仿宋" w:hAnsi="仿宋" w:cs="Times New Roman"/>
        </w:rPr>
        <w:t>以持续改善环境质量为导向，坚持绿水青山就是金山银山理念，</w:t>
      </w:r>
      <w:r>
        <w:rPr>
          <w:rFonts w:ascii="仿宋" w:eastAsia="仿宋" w:hAnsi="仿宋" w:cs="Times New Roman"/>
          <w:szCs w:val="32"/>
        </w:rPr>
        <w:t>系统谋划生态环境保护的</w:t>
      </w:r>
      <w:r>
        <w:rPr>
          <w:rFonts w:ascii="仿宋" w:eastAsia="仿宋" w:hAnsi="仿宋" w:cs="Times New Roman" w:hint="eastAsia"/>
          <w:szCs w:val="32"/>
        </w:rPr>
        <w:t>发展</w:t>
      </w:r>
      <w:r>
        <w:rPr>
          <w:rFonts w:ascii="仿宋" w:eastAsia="仿宋" w:hAnsi="仿宋" w:cs="Times New Roman"/>
          <w:szCs w:val="32"/>
        </w:rPr>
        <w:t>路径，</w:t>
      </w:r>
      <w:r>
        <w:rPr>
          <w:rFonts w:ascii="仿宋" w:eastAsia="仿宋" w:hAnsi="仿宋" w:cs="Times New Roman"/>
        </w:rPr>
        <w:t>推动经济社会发展绿色转型。</w:t>
      </w:r>
    </w:p>
    <w:p w:rsidR="00C95009" w:rsidRDefault="00E62125">
      <w:pPr>
        <w:spacing w:line="360" w:lineRule="auto"/>
        <w:ind w:firstLine="643"/>
        <w:rPr>
          <w:rFonts w:ascii="仿宋" w:eastAsia="仿宋" w:hAnsi="仿宋" w:cs="Times New Roman"/>
        </w:rPr>
      </w:pPr>
      <w:r>
        <w:rPr>
          <w:rFonts w:ascii="仿宋" w:eastAsia="仿宋" w:hAnsi="仿宋" w:cs="Times New Roman"/>
          <w:b/>
          <w:bCs/>
        </w:rPr>
        <w:t>坚持统筹协调，系统治理</w:t>
      </w:r>
      <w:bookmarkEnd w:id="95"/>
      <w:r>
        <w:rPr>
          <w:rFonts w:ascii="仿宋" w:eastAsia="仿宋" w:hAnsi="仿宋" w:cs="Times New Roman"/>
          <w:b/>
          <w:bCs/>
        </w:rPr>
        <w:t>。</w:t>
      </w:r>
      <w:r>
        <w:rPr>
          <w:rFonts w:ascii="仿宋" w:eastAsia="仿宋" w:hAnsi="仿宋" w:cs="Times New Roman"/>
        </w:rPr>
        <w:t>统筹考虑自然生态各要素、地表地下、陆地海洋以及流域上下游、左右岸，</w:t>
      </w:r>
      <w:r>
        <w:rPr>
          <w:rFonts w:ascii="仿宋" w:eastAsia="仿宋" w:hAnsi="仿宋" w:cs="Times New Roman"/>
          <w:bCs/>
          <w:szCs w:val="32"/>
        </w:rPr>
        <w:t>强化依法治污、科学治污、精准治污</w:t>
      </w:r>
      <w:r>
        <w:rPr>
          <w:rFonts w:ascii="仿宋" w:eastAsia="仿宋" w:hAnsi="仿宋" w:cs="Times New Roman"/>
          <w:szCs w:val="32"/>
        </w:rPr>
        <w:t>，</w:t>
      </w:r>
      <w:r>
        <w:rPr>
          <w:rFonts w:ascii="仿宋" w:eastAsia="仿宋" w:hAnsi="仿宋" w:cs="Times New Roman"/>
        </w:rPr>
        <w:t>实行“跨行业+多污染物+多介质+全过程”的协同防控。</w:t>
      </w:r>
    </w:p>
    <w:p w:rsidR="00C95009" w:rsidRDefault="00E62125">
      <w:pPr>
        <w:spacing w:line="360" w:lineRule="auto"/>
        <w:ind w:firstLine="643"/>
        <w:rPr>
          <w:rFonts w:ascii="仿宋" w:eastAsia="仿宋" w:hAnsi="仿宋" w:cs="Times New Roman"/>
        </w:rPr>
      </w:pPr>
      <w:bookmarkStart w:id="99" w:name="_Toc28357888"/>
      <w:bookmarkStart w:id="100" w:name="_Toc24235379"/>
      <w:bookmarkStart w:id="101" w:name="_Toc24150966"/>
      <w:r>
        <w:rPr>
          <w:rFonts w:ascii="仿宋" w:eastAsia="仿宋" w:hAnsi="仿宋" w:cs="Times New Roman"/>
          <w:b/>
          <w:bCs/>
        </w:rPr>
        <w:t>坚持巩固提升，底线约束</w:t>
      </w:r>
      <w:bookmarkEnd w:id="99"/>
      <w:bookmarkEnd w:id="100"/>
      <w:bookmarkEnd w:id="101"/>
      <w:r>
        <w:rPr>
          <w:rFonts w:ascii="仿宋" w:eastAsia="仿宋" w:hAnsi="仿宋" w:cs="Times New Roman"/>
          <w:b/>
          <w:bCs/>
        </w:rPr>
        <w:t>。</w:t>
      </w:r>
      <w:r>
        <w:rPr>
          <w:rFonts w:ascii="仿宋" w:eastAsia="仿宋" w:hAnsi="仿宋" w:cs="Times New Roman"/>
        </w:rPr>
        <w:t>巩固提升污染防治攻坚战成果，及时调整生态环境保护工作的方向和重点</w:t>
      </w:r>
      <w:bookmarkStart w:id="102" w:name="_Hlk49186466"/>
      <w:r>
        <w:rPr>
          <w:rFonts w:ascii="仿宋" w:eastAsia="仿宋" w:hAnsi="仿宋" w:cs="Times New Roman"/>
        </w:rPr>
        <w:t>，</w:t>
      </w:r>
      <w:bookmarkEnd w:id="102"/>
      <w:r>
        <w:rPr>
          <w:rFonts w:ascii="仿宋" w:eastAsia="仿宋" w:hAnsi="仿宋" w:cs="Times New Roman"/>
        </w:rPr>
        <w:t>加强生态环境分区施治，牢守生态环境底线，推进生态环境保护规划转向引导型和源头管控型。</w:t>
      </w:r>
    </w:p>
    <w:p w:rsidR="00C95009" w:rsidRDefault="00E62125">
      <w:pPr>
        <w:spacing w:line="360" w:lineRule="auto"/>
        <w:ind w:firstLine="643"/>
        <w:rPr>
          <w:rFonts w:ascii="仿宋" w:eastAsia="仿宋" w:hAnsi="仿宋" w:cs="Times New Roman"/>
        </w:rPr>
      </w:pPr>
      <w:r>
        <w:rPr>
          <w:rFonts w:ascii="仿宋" w:eastAsia="仿宋" w:hAnsi="仿宋" w:cs="Times New Roman"/>
          <w:b/>
          <w:bCs/>
        </w:rPr>
        <w:t>坚持改革创新，多元共治。</w:t>
      </w:r>
      <w:r>
        <w:rPr>
          <w:rFonts w:ascii="仿宋" w:eastAsia="仿宋" w:hAnsi="仿宋" w:cs="Times New Roman"/>
        </w:rPr>
        <w:t>深化生态环保领域改革创新，充分运用市场环境治理机制，充分发挥社会公众的参与监督作用，</w:t>
      </w:r>
      <w:r>
        <w:rPr>
          <w:rFonts w:ascii="仿宋" w:eastAsia="仿宋" w:hAnsi="仿宋" w:cs="Times New Roman"/>
          <w:bCs/>
          <w:szCs w:val="32"/>
        </w:rPr>
        <w:t>提高制度供给的精细化、法治化与社会化能力，共同</w:t>
      </w:r>
      <w:r>
        <w:rPr>
          <w:rFonts w:ascii="仿宋" w:eastAsia="仿宋" w:hAnsi="仿宋" w:cs="Times New Roman"/>
        </w:rPr>
        <w:t>推动党委领导、政府主导、企业主体、社会组织和公众共同参与的现代环境</w:t>
      </w:r>
      <w:r>
        <w:rPr>
          <w:rFonts w:ascii="仿宋" w:eastAsia="仿宋" w:hAnsi="仿宋" w:cs="Times New Roman"/>
        </w:rPr>
        <w:lastRenderedPageBreak/>
        <w:t>治理体系的形成。</w:t>
      </w:r>
      <w:bookmarkEnd w:id="96"/>
    </w:p>
    <w:p w:rsidR="00C95009" w:rsidRDefault="00E62125" w:rsidP="00900EDB">
      <w:pPr>
        <w:pStyle w:val="2"/>
        <w:spacing w:beforeLines="50" w:afterLines="0" w:line="360" w:lineRule="auto"/>
        <w:rPr>
          <w:rFonts w:ascii="Times New Roman" w:hAnsi="Times New Roman" w:cs="Times New Roman"/>
        </w:rPr>
      </w:pPr>
      <w:bookmarkStart w:id="103" w:name="_Toc14781_WPSOffice_Level2"/>
      <w:bookmarkEnd w:id="97"/>
      <w:r>
        <w:rPr>
          <w:rFonts w:ascii="Times New Roman" w:hAnsi="Times New Roman" w:cs="Times New Roman"/>
        </w:rPr>
        <w:t>第三节规划目标</w:t>
      </w:r>
      <w:bookmarkEnd w:id="98"/>
      <w:bookmarkEnd w:id="103"/>
    </w:p>
    <w:p w:rsidR="00C95009" w:rsidRDefault="00E62125">
      <w:pPr>
        <w:spacing w:line="360" w:lineRule="auto"/>
        <w:ind w:firstLine="640"/>
        <w:rPr>
          <w:rFonts w:ascii="仿宋" w:eastAsia="仿宋" w:hAnsi="仿宋" w:cs="仿宋"/>
          <w:szCs w:val="32"/>
        </w:rPr>
      </w:pPr>
      <w:bookmarkStart w:id="104" w:name="_Hlk50403998"/>
      <w:r>
        <w:rPr>
          <w:rFonts w:ascii="仿宋" w:eastAsia="仿宋" w:hAnsi="仿宋" w:cs="Times New Roman"/>
          <w:szCs w:val="32"/>
        </w:rPr>
        <w:t>围绕</w:t>
      </w:r>
      <w:r>
        <w:rPr>
          <w:rFonts w:ascii="仿宋" w:eastAsia="仿宋" w:hAnsi="仿宋" w:cs="Times New Roman" w:hint="eastAsia"/>
          <w:szCs w:val="32"/>
        </w:rPr>
        <w:t>建设高质量核心城区</w:t>
      </w:r>
      <w:r>
        <w:rPr>
          <w:rFonts w:ascii="仿宋" w:eastAsia="仿宋" w:hAnsi="仿宋" w:cs="Times New Roman"/>
          <w:szCs w:val="32"/>
        </w:rPr>
        <w:t>的总目标，持续改善生态环境质量。</w:t>
      </w:r>
      <w:r>
        <w:rPr>
          <w:rFonts w:ascii="仿宋" w:eastAsia="仿宋" w:hAnsi="仿宋" w:cs="仿宋" w:hint="eastAsia"/>
          <w:szCs w:val="32"/>
        </w:rPr>
        <w:t>到2025年，水生态功能初步得到恢复，城市建成区黑臭水体全面消除，近岸海域环境质量稳中趋好，大气环境质量维持向好趋势，土壤安全利用水平稳步提升，全区工业危险废物和县级以上医疗废物均得到安全处置，生态系统服务功能总体稳定</w:t>
      </w:r>
      <w:bookmarkEnd w:id="104"/>
      <w:r>
        <w:rPr>
          <w:rFonts w:ascii="仿宋" w:eastAsia="仿宋" w:hAnsi="仿宋" w:cs="仿宋" w:hint="eastAsia"/>
          <w:szCs w:val="32"/>
        </w:rPr>
        <w:t>，主要污染物排放总量持续减少，碳排放强度达到市下达目标，生产生活方式绿色</w:t>
      </w:r>
      <w:proofErr w:type="gramStart"/>
      <w:r>
        <w:rPr>
          <w:rFonts w:ascii="仿宋" w:eastAsia="仿宋" w:hAnsi="仿宋" w:cs="仿宋" w:hint="eastAsia"/>
          <w:szCs w:val="32"/>
        </w:rPr>
        <w:t>转型成效</w:t>
      </w:r>
      <w:proofErr w:type="gramEnd"/>
      <w:r>
        <w:rPr>
          <w:rFonts w:ascii="仿宋" w:eastAsia="仿宋" w:hAnsi="仿宋" w:cs="仿宋" w:hint="eastAsia"/>
          <w:szCs w:val="32"/>
        </w:rPr>
        <w:t>显著。</w:t>
      </w:r>
    </w:p>
    <w:p w:rsidR="00C95009" w:rsidRDefault="00E62125">
      <w:pPr>
        <w:pStyle w:val="a3"/>
        <w:outlineLvl w:val="9"/>
        <w:rPr>
          <w:rFonts w:ascii="Times New Roman" w:hAnsi="Times New Roman" w:cs="Times New Roman"/>
        </w:rPr>
      </w:pPr>
      <w:r>
        <w:rPr>
          <w:rFonts w:ascii="Times New Roman" w:hAnsi="Times New Roman" w:cs="Times New Roman"/>
        </w:rPr>
        <w:t>表</w:t>
      </w:r>
      <w:r>
        <w:rPr>
          <w:rFonts w:ascii="Times New Roman" w:hAnsi="Times New Roman" w:cs="Times New Roman"/>
        </w:rPr>
        <w:t xml:space="preserve">2-1 </w:t>
      </w:r>
      <w:r>
        <w:rPr>
          <w:rFonts w:ascii="Times New Roman" w:hAnsi="Times New Roman" w:cs="Times New Roman" w:hint="eastAsia"/>
        </w:rPr>
        <w:t>龙湖区</w:t>
      </w:r>
      <w:r>
        <w:rPr>
          <w:rFonts w:ascii="Times New Roman" w:hAnsi="Times New Roman" w:cs="Times New Roman"/>
        </w:rPr>
        <w:t>“</w:t>
      </w:r>
      <w:r>
        <w:rPr>
          <w:rFonts w:ascii="Times New Roman" w:hAnsi="Times New Roman" w:cs="Times New Roman"/>
        </w:rPr>
        <w:t>十四五</w:t>
      </w:r>
      <w:r>
        <w:rPr>
          <w:rFonts w:ascii="Times New Roman" w:hAnsi="Times New Roman" w:cs="Times New Roman"/>
        </w:rPr>
        <w:t>”</w:t>
      </w:r>
      <w:r>
        <w:rPr>
          <w:rFonts w:ascii="Times New Roman" w:hAnsi="Times New Roman" w:cs="Times New Roman"/>
        </w:rPr>
        <w:t>生态环境保护指标体系</w:t>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774"/>
        <w:gridCol w:w="3139"/>
        <w:gridCol w:w="1263"/>
        <w:gridCol w:w="1454"/>
        <w:gridCol w:w="1301"/>
      </w:tblGrid>
      <w:tr w:rsidR="00C95009">
        <w:trPr>
          <w:trHeight w:val="419"/>
          <w:tblHeader/>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bookmarkStart w:id="105" w:name="_Hlk48837767"/>
            <w:r>
              <w:rPr>
                <w:rFonts w:asciiTheme="minorEastAsia" w:eastAsiaTheme="minorEastAsia" w:hAnsiTheme="minorEastAsia" w:cs="Times New Roman"/>
                <w:b/>
                <w:kern w:val="0"/>
                <w:sz w:val="21"/>
                <w:szCs w:val="21"/>
              </w:rPr>
              <w:t>序号</w:t>
            </w:r>
          </w:p>
        </w:tc>
        <w:tc>
          <w:tcPr>
            <w:tcW w:w="435"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一级</w:t>
            </w:r>
          </w:p>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指标</w:t>
            </w:r>
          </w:p>
        </w:tc>
        <w:tc>
          <w:tcPr>
            <w:tcW w:w="1764"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二级指标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20</w:t>
            </w:r>
            <w:r>
              <w:rPr>
                <w:rFonts w:asciiTheme="minorEastAsia" w:eastAsiaTheme="minorEastAsia" w:hAnsiTheme="minorEastAsia" w:cs="Times New Roman" w:hint="eastAsia"/>
                <w:b/>
                <w:kern w:val="0"/>
                <w:sz w:val="21"/>
                <w:szCs w:val="21"/>
              </w:rPr>
              <w:t>20</w:t>
            </w:r>
            <w:r>
              <w:rPr>
                <w:rFonts w:asciiTheme="minorEastAsia" w:eastAsiaTheme="minorEastAsia" w:hAnsiTheme="minorEastAsia" w:cs="Times New Roman"/>
                <w:b/>
                <w:kern w:val="0"/>
                <w:sz w:val="21"/>
                <w:szCs w:val="21"/>
              </w:rPr>
              <w:t>年现状值</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2025年目标</w:t>
            </w:r>
            <w:r>
              <w:rPr>
                <w:rFonts w:asciiTheme="minorEastAsia" w:eastAsiaTheme="minorEastAsia" w:hAnsiTheme="minorEastAsia" w:cs="Times New Roman" w:hint="eastAsia"/>
                <w:b/>
                <w:kern w:val="0"/>
                <w:sz w:val="21"/>
                <w:szCs w:val="21"/>
              </w:rPr>
              <w:t>值</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指标</w:t>
            </w:r>
          </w:p>
          <w:p w:rsidR="00C95009" w:rsidRDefault="00E62125">
            <w:pPr>
              <w:widowControl/>
              <w:spacing w:line="240" w:lineRule="auto"/>
              <w:ind w:firstLineChars="0" w:firstLine="0"/>
              <w:jc w:val="center"/>
              <w:rPr>
                <w:rFonts w:asciiTheme="minorEastAsia" w:eastAsiaTheme="minorEastAsia" w:hAnsiTheme="minorEastAsia" w:cs="Times New Roman"/>
                <w:b/>
                <w:kern w:val="0"/>
                <w:sz w:val="21"/>
                <w:szCs w:val="21"/>
              </w:rPr>
            </w:pPr>
            <w:r>
              <w:rPr>
                <w:rFonts w:asciiTheme="minorEastAsia" w:eastAsiaTheme="minorEastAsia" w:hAnsiTheme="minorEastAsia" w:cs="Times New Roman"/>
                <w:b/>
                <w:kern w:val="0"/>
                <w:sz w:val="21"/>
                <w:szCs w:val="21"/>
              </w:rPr>
              <w:t>属性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1</w:t>
            </w:r>
          </w:p>
        </w:tc>
        <w:tc>
          <w:tcPr>
            <w:tcW w:w="435"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环境</w:t>
            </w:r>
            <w:r>
              <w:rPr>
                <w:rFonts w:asciiTheme="minorEastAsia" w:eastAsiaTheme="minorEastAsia" w:hAnsiTheme="minorEastAsia" w:cs="Times New Roman" w:hint="eastAsia"/>
                <w:kern w:val="0"/>
                <w:sz w:val="21"/>
                <w:szCs w:val="21"/>
              </w:rPr>
              <w:t>治理</w:t>
            </w:r>
          </w:p>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城市空气质量优良天数</w:t>
            </w:r>
            <w:r>
              <w:rPr>
                <w:rFonts w:asciiTheme="minorEastAsia" w:eastAsiaTheme="minorEastAsia" w:hAnsiTheme="minorEastAsia" w:cs="Times New Roman" w:hint="eastAsia"/>
                <w:kern w:val="0"/>
                <w:sz w:val="21"/>
                <w:szCs w:val="21"/>
              </w:rPr>
              <w:t>比率</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9</w:t>
            </w:r>
            <w:r>
              <w:rPr>
                <w:rFonts w:asciiTheme="minorEastAsia" w:eastAsiaTheme="minorEastAsia" w:hAnsiTheme="minorEastAsia" w:cs="Times New Roman" w:hint="eastAsia"/>
                <w:kern w:val="0"/>
                <w:sz w:val="21"/>
                <w:szCs w:val="21"/>
              </w:rPr>
              <w:t>8</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95.5（后续与市下达目标值衔接）</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约束性</w:t>
            </w:r>
          </w:p>
        </w:tc>
      </w:tr>
      <w:tr w:rsidR="00C95009">
        <w:trPr>
          <w:trHeight w:val="431"/>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2</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PM</w:t>
            </w:r>
            <w:r>
              <w:rPr>
                <w:rFonts w:asciiTheme="minorEastAsia" w:eastAsiaTheme="minorEastAsia" w:hAnsiTheme="minorEastAsia" w:cs="Times New Roman"/>
                <w:kern w:val="0"/>
                <w:sz w:val="21"/>
                <w:szCs w:val="21"/>
                <w:vertAlign w:val="subscript"/>
              </w:rPr>
              <w:t>2.5</w:t>
            </w:r>
            <w:r>
              <w:rPr>
                <w:rFonts w:asciiTheme="minorEastAsia" w:eastAsiaTheme="minorEastAsia" w:hAnsiTheme="minorEastAsia" w:cs="Times New Roman"/>
                <w:kern w:val="0"/>
                <w:sz w:val="21"/>
                <w:szCs w:val="21"/>
              </w:rPr>
              <w:t>年均浓度（</w:t>
            </w:r>
            <w:proofErr w:type="spellStart"/>
            <w:r>
              <w:rPr>
                <w:rFonts w:asciiTheme="minorEastAsia" w:eastAsiaTheme="minorEastAsia" w:hAnsiTheme="minorEastAsia" w:cs="Times New Roman"/>
                <w:kern w:val="0"/>
                <w:sz w:val="21"/>
                <w:szCs w:val="21"/>
              </w:rPr>
              <w:t>μg</w:t>
            </w:r>
            <w:proofErr w:type="spellEnd"/>
            <w:r>
              <w:rPr>
                <w:rFonts w:asciiTheme="minorEastAsia" w:eastAsiaTheme="minorEastAsia" w:hAnsiTheme="minorEastAsia" w:cs="Times New Roman"/>
                <w:kern w:val="0"/>
                <w:sz w:val="21"/>
                <w:szCs w:val="21"/>
              </w:rPr>
              <w:t>/m</w:t>
            </w:r>
            <w:r>
              <w:rPr>
                <w:rFonts w:asciiTheme="minorEastAsia" w:eastAsiaTheme="minorEastAsia" w:hAnsiTheme="minorEastAsia" w:cs="Times New Roman"/>
                <w:kern w:val="0"/>
                <w:sz w:val="21"/>
                <w:szCs w:val="21"/>
                <w:vertAlign w:val="superscript"/>
              </w:rPr>
              <w:t>3</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18</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&lt;</w:t>
            </w:r>
            <w:r>
              <w:rPr>
                <w:rFonts w:asciiTheme="minorEastAsia" w:eastAsiaTheme="minorEastAsia" w:hAnsiTheme="minorEastAsia" w:cs="Times New Roman" w:hint="eastAsia"/>
                <w:kern w:val="0"/>
                <w:sz w:val="21"/>
                <w:szCs w:val="21"/>
              </w:rPr>
              <w:t>26（后续与市下达目标值衔接）</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3</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地表水</w:t>
            </w:r>
            <w:r>
              <w:rPr>
                <w:rFonts w:asciiTheme="minorEastAsia" w:eastAsiaTheme="minorEastAsia" w:hAnsiTheme="minorEastAsia" w:cs="Times New Roman" w:hint="eastAsia"/>
                <w:kern w:val="0"/>
                <w:sz w:val="21"/>
                <w:szCs w:val="21"/>
              </w:rPr>
              <w:t>达到或好</w:t>
            </w:r>
            <w:r>
              <w:rPr>
                <w:rFonts w:asciiTheme="minorEastAsia" w:eastAsiaTheme="minorEastAsia" w:hAnsiTheme="minorEastAsia" w:cs="Times New Roman"/>
                <w:kern w:val="0"/>
                <w:sz w:val="21"/>
                <w:szCs w:val="21"/>
              </w:rPr>
              <w:t>于</w:t>
            </w:r>
            <w:r>
              <w:rPr>
                <w:rFonts w:asciiTheme="minorEastAsia" w:eastAsiaTheme="minorEastAsia" w:hAnsiTheme="minorEastAsia" w:cs="Times New Roman" w:hint="eastAsia"/>
                <w:kern w:val="0"/>
                <w:sz w:val="21"/>
                <w:szCs w:val="21"/>
              </w:rPr>
              <w:t>Ⅲ</w:t>
            </w:r>
            <w:r>
              <w:rPr>
                <w:rFonts w:asciiTheme="minorEastAsia" w:eastAsiaTheme="minorEastAsia" w:hAnsiTheme="minorEastAsia" w:cs="Times New Roman"/>
                <w:kern w:val="0"/>
                <w:sz w:val="21"/>
                <w:szCs w:val="21"/>
              </w:rPr>
              <w:t>类</w:t>
            </w:r>
            <w:r>
              <w:rPr>
                <w:rFonts w:asciiTheme="minorEastAsia" w:eastAsiaTheme="minorEastAsia" w:hAnsiTheme="minorEastAsia" w:cs="Times New Roman" w:hint="eastAsia"/>
                <w:kern w:val="0"/>
                <w:sz w:val="21"/>
                <w:szCs w:val="21"/>
              </w:rPr>
              <w:t>水体</w:t>
            </w:r>
            <w:r>
              <w:rPr>
                <w:rFonts w:asciiTheme="minorEastAsia" w:eastAsiaTheme="minorEastAsia" w:hAnsiTheme="minorEastAsia" w:cs="Times New Roman"/>
                <w:kern w:val="0"/>
                <w:sz w:val="21"/>
                <w:szCs w:val="21"/>
              </w:rPr>
              <w:t>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约束性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4</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城市</w:t>
            </w:r>
            <w:r>
              <w:rPr>
                <w:rFonts w:asciiTheme="minorEastAsia" w:eastAsiaTheme="minorEastAsia" w:hAnsiTheme="minorEastAsia" w:cs="Times New Roman" w:hint="eastAsia"/>
                <w:kern w:val="0"/>
                <w:sz w:val="21"/>
                <w:szCs w:val="21"/>
              </w:rPr>
              <w:t>建成区</w:t>
            </w:r>
            <w:r>
              <w:rPr>
                <w:rFonts w:asciiTheme="minorEastAsia" w:eastAsiaTheme="minorEastAsia" w:hAnsiTheme="minorEastAsia" w:cs="Times New Roman"/>
                <w:kern w:val="0"/>
                <w:sz w:val="21"/>
                <w:szCs w:val="21"/>
              </w:rPr>
              <w:t>黑臭水体比例（%）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全面消除</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w:t>
            </w:r>
            <w:r>
              <w:rPr>
                <w:rFonts w:asciiTheme="minorEastAsia" w:eastAsiaTheme="minorEastAsia" w:hAnsiTheme="minorEastAsia" w:cs="Times New Roman"/>
                <w:kern w:val="0"/>
                <w:sz w:val="21"/>
                <w:szCs w:val="21"/>
              </w:rPr>
              <w:t>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5</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地下水质量</w:t>
            </w:r>
            <w:r>
              <w:rPr>
                <w:rFonts w:ascii="仿宋" w:eastAsia="仿宋" w:hAnsi="仿宋" w:cs="仿宋" w:hint="eastAsia"/>
                <w:kern w:val="0"/>
                <w:sz w:val="21"/>
                <w:szCs w:val="21"/>
              </w:rPr>
              <w:t>Ⅴ</w:t>
            </w:r>
            <w:r>
              <w:rPr>
                <w:rFonts w:asciiTheme="minorEastAsia" w:eastAsiaTheme="minorEastAsia" w:hAnsiTheme="minorEastAsia" w:cs="Times New Roman" w:hint="eastAsia"/>
                <w:kern w:val="0"/>
                <w:sz w:val="21"/>
                <w:szCs w:val="21"/>
              </w:rPr>
              <w:t>类水比例（%）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6</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近岸海域水质优良（一、二类）面积比例（%）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w:t>
            </w:r>
            <w:r>
              <w:rPr>
                <w:rFonts w:asciiTheme="minorEastAsia" w:eastAsiaTheme="minorEastAsia" w:hAnsiTheme="minorEastAsia" w:cs="Times New Roman"/>
                <w:kern w:val="0"/>
                <w:sz w:val="21"/>
                <w:szCs w:val="21"/>
              </w:rPr>
              <w:t>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7</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农村生活污水治理率（%）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66.3</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imes New Roman" w:hAnsi="Times New Roman" w:cs="Times New Roman"/>
                <w:kern w:val="0"/>
                <w:sz w:val="24"/>
              </w:rPr>
              <w:t>≥</w:t>
            </w:r>
            <w:r>
              <w:rPr>
                <w:rFonts w:asciiTheme="minorEastAsia" w:eastAsiaTheme="minorEastAsia" w:hAnsiTheme="minorEastAsia" w:cs="Times New Roman" w:hint="eastAsia"/>
                <w:kern w:val="0"/>
                <w:sz w:val="21"/>
                <w:szCs w:val="21"/>
              </w:rPr>
              <w:t>95</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8</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化学需氧量</w:t>
            </w:r>
            <w:r>
              <w:rPr>
                <w:rFonts w:asciiTheme="minorEastAsia" w:eastAsiaTheme="minorEastAsia" w:hAnsiTheme="minorEastAsia" w:cs="Times New Roman" w:hint="eastAsia"/>
                <w:kern w:val="0"/>
                <w:sz w:val="21"/>
                <w:szCs w:val="21"/>
              </w:rPr>
              <w:t>重点工程减排量</w:t>
            </w:r>
            <w:r>
              <w:rPr>
                <w:rFonts w:asciiTheme="minorEastAsia" w:eastAsiaTheme="minorEastAsia" w:hAnsiTheme="minorEastAsia" w:cs="Times New Roman"/>
                <w:kern w:val="0"/>
                <w:sz w:val="21"/>
                <w:szCs w:val="21"/>
              </w:rPr>
              <w:t>（</w:t>
            </w:r>
            <w:r>
              <w:rPr>
                <w:rFonts w:asciiTheme="minorEastAsia" w:eastAsiaTheme="minorEastAsia" w:hAnsiTheme="minorEastAsia" w:cs="Times New Roman" w:hint="eastAsia"/>
                <w:kern w:val="0"/>
                <w:sz w:val="21"/>
                <w:szCs w:val="21"/>
              </w:rPr>
              <w:t>万吨</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restar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氨氮</w:t>
            </w:r>
            <w:r>
              <w:rPr>
                <w:rFonts w:asciiTheme="minorEastAsia" w:eastAsiaTheme="minorEastAsia" w:hAnsiTheme="minorEastAsia" w:cs="Times New Roman" w:hint="eastAsia"/>
                <w:kern w:val="0"/>
                <w:sz w:val="21"/>
                <w:szCs w:val="21"/>
              </w:rPr>
              <w:t>重点工程减排量</w:t>
            </w:r>
            <w:r>
              <w:rPr>
                <w:rFonts w:asciiTheme="minorEastAsia" w:eastAsiaTheme="minorEastAsia" w:hAnsiTheme="minorEastAsia" w:cs="Times New Roman"/>
                <w:kern w:val="0"/>
                <w:sz w:val="21"/>
                <w:szCs w:val="21"/>
              </w:rPr>
              <w:t>（</w:t>
            </w:r>
            <w:r>
              <w:rPr>
                <w:rFonts w:asciiTheme="minorEastAsia" w:eastAsiaTheme="minorEastAsia" w:hAnsiTheme="minorEastAsia" w:cs="Times New Roman" w:hint="eastAsia"/>
                <w:kern w:val="0"/>
                <w:sz w:val="21"/>
                <w:szCs w:val="21"/>
              </w:rPr>
              <w:t>万吨</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732"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r>
      <w:tr w:rsidR="00C95009">
        <w:trPr>
          <w:trHeight w:val="419"/>
          <w:jc w:val="center"/>
        </w:trPr>
        <w:tc>
          <w:tcPr>
            <w:tcW w:w="539"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氮氧化物</w:t>
            </w:r>
            <w:r>
              <w:rPr>
                <w:rFonts w:asciiTheme="minorEastAsia" w:eastAsiaTheme="minorEastAsia" w:hAnsiTheme="minorEastAsia" w:cs="Times New Roman" w:hint="eastAsia"/>
                <w:kern w:val="0"/>
                <w:sz w:val="21"/>
                <w:szCs w:val="21"/>
              </w:rPr>
              <w:t>重点工程减排量（万吨）</w:t>
            </w:r>
          </w:p>
        </w:tc>
        <w:tc>
          <w:tcPr>
            <w:tcW w:w="710" w:type="pct"/>
            <w:vAlign w:val="center"/>
          </w:tcPr>
          <w:p w:rsidR="00C95009" w:rsidRDefault="00E62125">
            <w:pPr>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ign w:val="center"/>
          </w:tcPr>
          <w:p w:rsidR="00C95009" w:rsidRDefault="00C95009">
            <w:pPr>
              <w:spacing w:line="240" w:lineRule="auto"/>
              <w:ind w:firstLineChars="0" w:firstLine="0"/>
              <w:jc w:val="center"/>
              <w:rPr>
                <w:rFonts w:asciiTheme="minorEastAsia" w:eastAsiaTheme="minorEastAsia" w:hAnsiTheme="minorEastAsia" w:cs="Times New Roman"/>
                <w:kern w:val="0"/>
                <w:sz w:val="21"/>
                <w:szCs w:val="21"/>
              </w:rPr>
            </w:pPr>
          </w:p>
        </w:tc>
        <w:tc>
          <w:tcPr>
            <w:tcW w:w="732" w:type="pct"/>
            <w:vMerge/>
            <w:vAlign w:val="center"/>
          </w:tcPr>
          <w:p w:rsidR="00C95009" w:rsidRDefault="00C95009">
            <w:pPr>
              <w:spacing w:line="240" w:lineRule="auto"/>
              <w:ind w:firstLineChars="0" w:firstLine="0"/>
              <w:jc w:val="center"/>
              <w:rPr>
                <w:rFonts w:asciiTheme="minorEastAsia" w:eastAsiaTheme="minorEastAsia" w:hAnsiTheme="minorEastAsia" w:cs="Times New Roman"/>
                <w:kern w:val="0"/>
                <w:sz w:val="21"/>
                <w:szCs w:val="21"/>
              </w:rPr>
            </w:pPr>
          </w:p>
        </w:tc>
      </w:tr>
      <w:tr w:rsidR="00C95009">
        <w:trPr>
          <w:trHeight w:val="419"/>
          <w:jc w:val="center"/>
        </w:trPr>
        <w:tc>
          <w:tcPr>
            <w:tcW w:w="539"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挥发性有机物</w:t>
            </w:r>
            <w:r>
              <w:rPr>
                <w:rFonts w:asciiTheme="minorEastAsia" w:eastAsiaTheme="minorEastAsia" w:hAnsiTheme="minorEastAsia" w:cs="Times New Roman" w:hint="eastAsia"/>
                <w:kern w:val="0"/>
                <w:sz w:val="21"/>
                <w:szCs w:val="21"/>
              </w:rPr>
              <w:t>重点工程减排量（万吨）</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732"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9</w:t>
            </w:r>
          </w:p>
        </w:tc>
        <w:tc>
          <w:tcPr>
            <w:tcW w:w="435"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应对气候变化</w:t>
            </w: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单位地区生产总值二氧化碳排放降低（%）</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约束性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w:t>
            </w:r>
            <w:r>
              <w:rPr>
                <w:rFonts w:asciiTheme="minorEastAsia" w:eastAsiaTheme="minorEastAsia" w:hAnsiTheme="minorEastAsia" w:cs="Times New Roman"/>
                <w:kern w:val="0"/>
                <w:sz w:val="21"/>
                <w:szCs w:val="21"/>
              </w:rPr>
              <w:t>0</w:t>
            </w:r>
          </w:p>
        </w:tc>
        <w:tc>
          <w:tcPr>
            <w:tcW w:w="435"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环境风险防控</w:t>
            </w: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受污染</w:t>
            </w:r>
            <w:r>
              <w:rPr>
                <w:rFonts w:asciiTheme="minorEastAsia" w:eastAsiaTheme="minorEastAsia" w:hAnsiTheme="minorEastAsia" w:cs="Times New Roman"/>
                <w:kern w:val="0"/>
                <w:sz w:val="21"/>
                <w:szCs w:val="21"/>
              </w:rPr>
              <w:t>耕地安全利用率（%）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11</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重点建设用地</w:t>
            </w:r>
            <w:r>
              <w:rPr>
                <w:rFonts w:asciiTheme="minorEastAsia" w:eastAsiaTheme="minorEastAsia" w:hAnsiTheme="minorEastAsia" w:cs="Times New Roman"/>
                <w:kern w:val="0"/>
                <w:sz w:val="21"/>
                <w:szCs w:val="21"/>
              </w:rPr>
              <w:t>安全利用</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12</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工业危险废物利用处置率（%）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imes New Roman" w:hAnsi="Times New Roman" w:cs="Times New Roman"/>
                <w:kern w:val="0"/>
                <w:sz w:val="24"/>
              </w:rPr>
              <w:t>≥</w:t>
            </w:r>
            <w:r>
              <w:rPr>
                <w:rFonts w:asciiTheme="minorEastAsia" w:eastAsiaTheme="minorEastAsia" w:hAnsiTheme="minorEastAsia" w:cs="Times New Roman" w:hint="eastAsia"/>
                <w:kern w:val="0"/>
                <w:sz w:val="21"/>
                <w:szCs w:val="21"/>
              </w:rPr>
              <w:t>99</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13</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县级以上医疗废物无害化处置率（%）</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100</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14</w:t>
            </w:r>
          </w:p>
        </w:tc>
        <w:tc>
          <w:tcPr>
            <w:tcW w:w="435" w:type="pct"/>
            <w:vMerge w:val="restar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生态保护</w:t>
            </w: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生态保护红线占国土面积比例（%）</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预期</w:t>
            </w:r>
            <w:r>
              <w:rPr>
                <w:rFonts w:asciiTheme="minorEastAsia" w:eastAsiaTheme="minorEastAsia" w:hAnsiTheme="minorEastAsia" w:cs="Times New Roman"/>
                <w:kern w:val="0"/>
                <w:sz w:val="21"/>
                <w:szCs w:val="21"/>
              </w:rPr>
              <w:t>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15</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自然岸线保有率</w:t>
            </w:r>
            <w:r>
              <w:rPr>
                <w:rFonts w:asciiTheme="minorEastAsia" w:eastAsiaTheme="minorEastAsia" w:hAnsiTheme="minorEastAsia" w:cs="Times New Roman"/>
                <w:kern w:val="0"/>
                <w:sz w:val="21"/>
                <w:szCs w:val="21"/>
              </w:rPr>
              <w:t>（%）</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完成市下达目标</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预期性</w:t>
            </w:r>
          </w:p>
        </w:tc>
      </w:tr>
      <w:tr w:rsidR="00C95009">
        <w:trPr>
          <w:trHeight w:val="419"/>
          <w:jc w:val="center"/>
        </w:trPr>
        <w:tc>
          <w:tcPr>
            <w:tcW w:w="539"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16</w:t>
            </w:r>
          </w:p>
        </w:tc>
        <w:tc>
          <w:tcPr>
            <w:tcW w:w="435" w:type="pct"/>
            <w:vMerge/>
            <w:vAlign w:val="center"/>
          </w:tcPr>
          <w:p w:rsidR="00C95009" w:rsidRDefault="00C95009">
            <w:pPr>
              <w:widowControl/>
              <w:spacing w:line="240" w:lineRule="auto"/>
              <w:ind w:firstLineChars="0" w:firstLine="0"/>
              <w:jc w:val="center"/>
              <w:rPr>
                <w:rFonts w:asciiTheme="minorEastAsia" w:eastAsiaTheme="minorEastAsia" w:hAnsiTheme="minorEastAsia" w:cs="Times New Roman"/>
                <w:kern w:val="0"/>
                <w:sz w:val="21"/>
                <w:szCs w:val="21"/>
              </w:rPr>
            </w:pPr>
          </w:p>
        </w:tc>
        <w:tc>
          <w:tcPr>
            <w:tcW w:w="1764" w:type="pct"/>
            <w:vAlign w:val="center"/>
          </w:tcPr>
          <w:p w:rsidR="00C95009" w:rsidRDefault="00E62125">
            <w:pPr>
              <w:widowControl/>
              <w:spacing w:line="240" w:lineRule="auto"/>
              <w:ind w:firstLineChars="0" w:firstLine="0"/>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生态质量指数</w:t>
            </w:r>
          </w:p>
        </w:tc>
        <w:tc>
          <w:tcPr>
            <w:tcW w:w="710"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w:t>
            </w:r>
          </w:p>
        </w:tc>
        <w:tc>
          <w:tcPr>
            <w:tcW w:w="817"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hint="eastAsia"/>
                <w:kern w:val="0"/>
                <w:sz w:val="21"/>
                <w:szCs w:val="21"/>
              </w:rPr>
              <w:t>保持稳定</w:t>
            </w:r>
          </w:p>
        </w:tc>
        <w:tc>
          <w:tcPr>
            <w:tcW w:w="732" w:type="pct"/>
            <w:vAlign w:val="center"/>
          </w:tcPr>
          <w:p w:rsidR="00C95009" w:rsidRDefault="00E62125">
            <w:pPr>
              <w:widowControl/>
              <w:spacing w:line="240" w:lineRule="auto"/>
              <w:ind w:firstLineChars="0" w:firstLine="0"/>
              <w:jc w:val="center"/>
              <w:rPr>
                <w:rFonts w:asciiTheme="minorEastAsia" w:eastAsiaTheme="minorEastAsia" w:hAnsiTheme="minorEastAsia" w:cs="Times New Roman"/>
                <w:kern w:val="0"/>
                <w:sz w:val="21"/>
                <w:szCs w:val="21"/>
              </w:rPr>
            </w:pPr>
            <w:r>
              <w:rPr>
                <w:rFonts w:asciiTheme="minorEastAsia" w:eastAsiaTheme="minorEastAsia" w:hAnsiTheme="minorEastAsia" w:cs="Times New Roman"/>
                <w:kern w:val="0"/>
                <w:sz w:val="21"/>
                <w:szCs w:val="21"/>
              </w:rPr>
              <w:t>预期性</w:t>
            </w:r>
          </w:p>
        </w:tc>
      </w:tr>
    </w:tbl>
    <w:p w:rsidR="00C95009" w:rsidRDefault="00E62125">
      <w:pPr>
        <w:spacing w:before="156" w:after="156" w:line="240" w:lineRule="auto"/>
        <w:ind w:firstLineChars="62" w:firstLine="130"/>
        <w:rPr>
          <w:rFonts w:ascii="Times New Roman" w:hAnsi="Times New Roman" w:cs="Times New Roman"/>
          <w:sz w:val="21"/>
          <w:szCs w:val="21"/>
        </w:rPr>
      </w:pPr>
      <w:bookmarkStart w:id="106" w:name="_Toc49877437"/>
      <w:bookmarkEnd w:id="105"/>
      <w:r>
        <w:rPr>
          <w:rFonts w:ascii="Times New Roman" w:hAnsi="Times New Roman" w:cs="Times New Roman" w:hint="eastAsia"/>
          <w:sz w:val="21"/>
          <w:szCs w:val="21"/>
        </w:rPr>
        <w:t>注：指标属性后续与市生态环境保护“十四五”规划保持一致。</w:t>
      </w:r>
    </w:p>
    <w:p w:rsidR="00C95009" w:rsidRDefault="00E62125">
      <w:pPr>
        <w:ind w:firstLine="640"/>
        <w:rPr>
          <w:rFonts w:eastAsia="黑体"/>
          <w:kern w:val="44"/>
          <w:sz w:val="36"/>
          <w:szCs w:val="44"/>
        </w:rPr>
      </w:pPr>
      <w:r>
        <w:br w:type="page"/>
      </w:r>
    </w:p>
    <w:p w:rsidR="00C95009" w:rsidRDefault="00E62125">
      <w:pPr>
        <w:pStyle w:val="1"/>
        <w:spacing w:beforeLines="0" w:afterLines="0" w:line="360" w:lineRule="auto"/>
        <w:rPr>
          <w:rFonts w:ascii="Times New Roman" w:hAnsi="Times New Roman" w:cs="Times New Roman"/>
        </w:rPr>
      </w:pPr>
      <w:bookmarkStart w:id="107" w:name="_Toc6162_WPSOffice_Level1"/>
      <w:bookmarkStart w:id="108" w:name="_Toc49877441"/>
      <w:bookmarkEnd w:id="106"/>
      <w:r>
        <w:rPr>
          <w:rFonts w:ascii="Times New Roman" w:hAnsi="Times New Roman" w:cs="Times New Roman"/>
        </w:rPr>
        <w:lastRenderedPageBreak/>
        <w:t>第三章</w:t>
      </w:r>
      <w:r>
        <w:rPr>
          <w:rFonts w:ascii="Times New Roman" w:hAnsi="Times New Roman" w:cs="Times New Roman" w:hint="eastAsia"/>
        </w:rPr>
        <w:t>以“核心城区”为驱动，推进构建绿色高质量发展新格局</w:t>
      </w:r>
      <w:bookmarkEnd w:id="107"/>
    </w:p>
    <w:p w:rsidR="00C95009" w:rsidRDefault="00E62125">
      <w:pPr>
        <w:spacing w:line="360" w:lineRule="auto"/>
        <w:ind w:firstLine="640"/>
        <w:rPr>
          <w:rFonts w:ascii="Times New Roman" w:hAnsi="Times New Roman" w:cs="Times New Roman"/>
        </w:rPr>
      </w:pPr>
      <w:r>
        <w:rPr>
          <w:rFonts w:ascii="仿宋" w:eastAsia="仿宋" w:hAnsi="仿宋" w:cs="仿宋" w:hint="eastAsia"/>
          <w:szCs w:val="32"/>
        </w:rPr>
        <w:t>“十四五”时期，龙湖区生态环境保护与建设迎来全新战略机遇。严格按照省、市生态环境保护和建设工作部署，找准生态环境保护建设与区域经济发展的新平衡，围绕奋力在新时代汕头经济特区建设中先行示范、打造“省域副中心城市高质量核心城区”的目标，以区域生态环境分区管控体系为指引，强化源头管控，优化产业结构布局，协同推进我区经济社会高质量发展和生态环境高水平保护。</w:t>
      </w:r>
    </w:p>
    <w:p w:rsidR="00C95009" w:rsidRDefault="00E62125" w:rsidP="00900EDB">
      <w:pPr>
        <w:pStyle w:val="Default"/>
        <w:numPr>
          <w:ilvl w:val="0"/>
          <w:numId w:val="2"/>
        </w:numPr>
        <w:spacing w:beforeLines="50" w:line="360" w:lineRule="auto"/>
        <w:ind w:left="0"/>
        <w:jc w:val="center"/>
        <w:outlineLvl w:val="1"/>
        <w:rPr>
          <w:rFonts w:ascii="Times New Roman" w:eastAsia="楷体_GB2312" w:hAnsi="Times New Roman" w:cs="Times New Roman"/>
          <w:color w:val="auto"/>
          <w:kern w:val="2"/>
          <w:sz w:val="32"/>
          <w:szCs w:val="22"/>
        </w:rPr>
      </w:pPr>
      <w:bookmarkStart w:id="109" w:name="_Toc26632_WPSOffice_Level2"/>
      <w:r>
        <w:rPr>
          <w:rFonts w:ascii="Times New Roman" w:eastAsia="楷体_GB2312" w:hAnsi="Times New Roman" w:cs="Times New Roman" w:hint="eastAsia"/>
          <w:color w:val="auto"/>
          <w:kern w:val="2"/>
          <w:sz w:val="32"/>
          <w:szCs w:val="22"/>
        </w:rPr>
        <w:t>把握重大战略新机遇，促进高质量发展新格局</w:t>
      </w:r>
      <w:bookmarkEnd w:id="109"/>
    </w:p>
    <w:p w:rsidR="00C95009" w:rsidRDefault="00E62125">
      <w:pPr>
        <w:pStyle w:val="Default"/>
        <w:spacing w:line="360" w:lineRule="auto"/>
        <w:ind w:firstLine="640"/>
        <w:jc w:val="both"/>
        <w:outlineLvl w:val="1"/>
        <w:rPr>
          <w:rFonts w:ascii="仿宋" w:eastAsia="仿宋" w:hAnsi="仿宋" w:cs="仿宋"/>
          <w:color w:val="auto"/>
          <w:sz w:val="32"/>
          <w:szCs w:val="32"/>
          <w:shd w:val="clear" w:color="auto" w:fill="FFFFFF"/>
        </w:rPr>
      </w:pPr>
      <w:bookmarkStart w:id="110" w:name="_Toc53585400"/>
      <w:bookmarkStart w:id="111" w:name="_Toc53586122"/>
      <w:r>
        <w:rPr>
          <w:rFonts w:ascii="楷体" w:eastAsia="楷体" w:hAnsi="楷体" w:cs="仿宋"/>
          <w:color w:val="auto"/>
          <w:kern w:val="2"/>
          <w:sz w:val="32"/>
          <w:szCs w:val="32"/>
        </w:rPr>
        <w:t>新机遇赋能区域</w:t>
      </w:r>
      <w:bookmarkEnd w:id="110"/>
      <w:bookmarkEnd w:id="111"/>
      <w:r>
        <w:rPr>
          <w:rFonts w:ascii="楷体" w:eastAsia="楷体" w:hAnsi="楷体" w:cs="仿宋"/>
          <w:color w:val="auto"/>
          <w:kern w:val="2"/>
          <w:sz w:val="32"/>
          <w:szCs w:val="32"/>
        </w:rPr>
        <w:t>新发展</w:t>
      </w:r>
      <w:r>
        <w:rPr>
          <w:rFonts w:ascii="楷体" w:eastAsia="楷体" w:hAnsi="楷体" w:cs="仿宋" w:hint="eastAsia"/>
          <w:color w:val="auto"/>
          <w:kern w:val="2"/>
          <w:sz w:val="32"/>
          <w:szCs w:val="32"/>
        </w:rPr>
        <w:t>。</w:t>
      </w:r>
      <w:r>
        <w:rPr>
          <w:rFonts w:ascii="仿宋" w:eastAsia="仿宋" w:hAnsi="仿宋" w:cs="仿宋" w:hint="eastAsia"/>
          <w:color w:val="auto"/>
          <w:sz w:val="32"/>
          <w:szCs w:val="32"/>
          <w:shd w:val="clear" w:color="auto" w:fill="FFFFFF"/>
        </w:rPr>
        <w:t>立足于汕头经济特区发祥地、汕头市中心城区以及落实区域总体发展战略和促进区域协调发展重要支撑点的</w:t>
      </w:r>
      <w:r>
        <w:rPr>
          <w:rFonts w:ascii="仿宋" w:eastAsia="仿宋" w:hAnsi="仿宋" w:cs="仿宋" w:hint="eastAsia"/>
          <w:color w:val="auto"/>
          <w:sz w:val="32"/>
          <w:szCs w:val="32"/>
        </w:rPr>
        <w:t>区位优势基础，坚定“在更高起点上推进改革开放、在新时代经济特区建设中迎头赶上”信心和决心，充分发挥龙湖区作为连接汕头与国内外市场重要枢纽节点的战略地位优势和核心区域的辐射带动，以深化改革提升区域发展能级，以扩大开放激发活力，牵引带动</w:t>
      </w:r>
      <w:proofErr w:type="gramStart"/>
      <w:r>
        <w:rPr>
          <w:rFonts w:ascii="仿宋" w:eastAsia="仿宋" w:hAnsi="仿宋" w:cs="仿宋" w:hint="eastAsia"/>
          <w:color w:val="auto"/>
          <w:sz w:val="32"/>
          <w:szCs w:val="32"/>
        </w:rPr>
        <w:t>构建</w:t>
      </w:r>
      <w:r>
        <w:rPr>
          <w:rFonts w:ascii="仿宋" w:eastAsia="仿宋" w:hAnsi="仿宋" w:cs="仿宋" w:hint="eastAsia"/>
          <w:color w:val="auto"/>
          <w:sz w:val="32"/>
          <w:szCs w:val="32"/>
          <w:shd w:val="clear" w:color="auto" w:fill="FFFFFF"/>
        </w:rPr>
        <w:t>省</w:t>
      </w:r>
      <w:proofErr w:type="gramEnd"/>
      <w:r>
        <w:rPr>
          <w:rFonts w:ascii="仿宋" w:eastAsia="仿宋" w:hAnsi="仿宋" w:cs="仿宋" w:hint="eastAsia"/>
          <w:color w:val="auto"/>
          <w:sz w:val="32"/>
          <w:szCs w:val="32"/>
          <w:shd w:val="clear" w:color="auto" w:fill="FFFFFF"/>
        </w:rPr>
        <w:t>域副中心核心城区经济社会发展新格局持续优化。</w:t>
      </w:r>
    </w:p>
    <w:p w:rsidR="00C95009" w:rsidRDefault="00E62125">
      <w:pPr>
        <w:pStyle w:val="Default"/>
        <w:spacing w:line="360" w:lineRule="auto"/>
        <w:ind w:firstLineChars="200" w:firstLine="640"/>
        <w:outlineLvl w:val="1"/>
        <w:rPr>
          <w:rFonts w:ascii="仿宋" w:eastAsia="仿宋" w:hAnsi="仿宋" w:cs="仿宋"/>
          <w:color w:val="auto"/>
          <w:sz w:val="32"/>
          <w:szCs w:val="32"/>
          <w:shd w:val="clear" w:color="auto" w:fill="FFFFFF"/>
        </w:rPr>
      </w:pPr>
      <w:r>
        <w:rPr>
          <w:rFonts w:ascii="楷体" w:eastAsia="楷体" w:hAnsi="楷体" w:cs="仿宋"/>
          <w:color w:val="auto"/>
          <w:kern w:val="2"/>
          <w:sz w:val="32"/>
          <w:szCs w:val="32"/>
        </w:rPr>
        <w:t>坚持绿色高质量发展为导向。</w:t>
      </w:r>
      <w:r>
        <w:rPr>
          <w:rFonts w:ascii="仿宋" w:eastAsia="仿宋" w:hAnsi="仿宋" w:cs="仿宋" w:hint="eastAsia"/>
          <w:color w:val="auto"/>
          <w:sz w:val="32"/>
          <w:szCs w:val="32"/>
        </w:rPr>
        <w:t>坚定不移走生态优先、绿色发展之路，巩固污染防治攻坚成效，以绿色发展提质提效为导向，</w:t>
      </w:r>
      <w:r>
        <w:rPr>
          <w:rFonts w:ascii="仿宋" w:eastAsia="仿宋" w:hAnsi="仿宋" w:cs="仿宋" w:hint="eastAsia"/>
          <w:color w:val="auto"/>
          <w:sz w:val="32"/>
          <w:szCs w:val="32"/>
          <w:shd w:val="clear" w:color="auto" w:fill="FFFFFF"/>
        </w:rPr>
        <w:lastRenderedPageBreak/>
        <w:t>进一步改善和提升生态环境质量。</w:t>
      </w:r>
      <w:r>
        <w:rPr>
          <w:rFonts w:ascii="仿宋" w:eastAsia="仿宋" w:hAnsi="仿宋" w:cs="仿宋" w:hint="eastAsia"/>
          <w:color w:val="auto"/>
          <w:sz w:val="32"/>
          <w:szCs w:val="32"/>
        </w:rPr>
        <w:t>强化区域生态联防治理，推行低碳发展方式，大力发展绿色经济，彰</w:t>
      </w:r>
      <w:proofErr w:type="gramStart"/>
      <w:r>
        <w:rPr>
          <w:rFonts w:ascii="仿宋" w:eastAsia="仿宋" w:hAnsi="仿宋" w:cs="仿宋" w:hint="eastAsia"/>
          <w:color w:val="auto"/>
          <w:sz w:val="32"/>
          <w:szCs w:val="32"/>
        </w:rPr>
        <w:t>显特区</w:t>
      </w:r>
      <w:proofErr w:type="gramEnd"/>
      <w:r>
        <w:rPr>
          <w:rFonts w:ascii="仿宋" w:eastAsia="仿宋" w:hAnsi="仿宋" w:cs="仿宋" w:hint="eastAsia"/>
          <w:color w:val="auto"/>
          <w:sz w:val="32"/>
          <w:szCs w:val="32"/>
        </w:rPr>
        <w:t>城市内涵和品位，</w:t>
      </w:r>
      <w:r>
        <w:rPr>
          <w:rFonts w:ascii="仿宋" w:eastAsia="仿宋" w:hAnsi="仿宋" w:cs="仿宋" w:hint="eastAsia"/>
          <w:color w:val="auto"/>
          <w:sz w:val="32"/>
          <w:szCs w:val="32"/>
          <w:shd w:val="clear" w:color="auto" w:fill="FFFFFF"/>
        </w:rPr>
        <w:t>以强化生态保护和建设为抓手，持续推进人居环境改善和基础设施建设，为推进绿色低碳高质量发展格局、</w:t>
      </w:r>
      <w:r>
        <w:rPr>
          <w:rFonts w:ascii="仿宋" w:eastAsia="仿宋" w:hAnsi="仿宋" w:cs="仿宋" w:hint="eastAsia"/>
          <w:color w:val="auto"/>
          <w:sz w:val="32"/>
          <w:szCs w:val="32"/>
        </w:rPr>
        <w:t>建设美丽</w:t>
      </w:r>
      <w:proofErr w:type="gramStart"/>
      <w:r>
        <w:rPr>
          <w:rFonts w:ascii="仿宋" w:eastAsia="仿宋" w:hAnsi="仿宋" w:cs="仿宋" w:hint="eastAsia"/>
          <w:color w:val="auto"/>
          <w:sz w:val="32"/>
          <w:szCs w:val="32"/>
        </w:rPr>
        <w:t>生态龙</w:t>
      </w:r>
      <w:proofErr w:type="gramEnd"/>
      <w:r>
        <w:rPr>
          <w:rFonts w:ascii="仿宋" w:eastAsia="仿宋" w:hAnsi="仿宋" w:cs="仿宋" w:hint="eastAsia"/>
          <w:color w:val="auto"/>
          <w:sz w:val="32"/>
          <w:szCs w:val="32"/>
        </w:rPr>
        <w:t>湖</w:t>
      </w:r>
      <w:r>
        <w:rPr>
          <w:rFonts w:ascii="仿宋" w:eastAsia="仿宋" w:hAnsi="仿宋" w:cs="仿宋" w:hint="eastAsia"/>
          <w:color w:val="auto"/>
          <w:sz w:val="32"/>
          <w:szCs w:val="32"/>
          <w:shd w:val="clear" w:color="auto" w:fill="FFFFFF"/>
        </w:rPr>
        <w:t>保驾护航。</w:t>
      </w:r>
    </w:p>
    <w:p w:rsidR="00C95009" w:rsidRDefault="00E62125" w:rsidP="00900EDB">
      <w:pPr>
        <w:pStyle w:val="Default"/>
        <w:spacing w:beforeLines="50" w:line="360" w:lineRule="auto"/>
        <w:jc w:val="center"/>
        <w:outlineLvl w:val="1"/>
        <w:rPr>
          <w:rFonts w:ascii="Times New Roman" w:eastAsia="楷体_GB2312" w:hAnsi="Times New Roman" w:cs="Times New Roman"/>
          <w:color w:val="auto"/>
          <w:kern w:val="2"/>
          <w:sz w:val="32"/>
          <w:szCs w:val="22"/>
        </w:rPr>
      </w:pPr>
      <w:bookmarkStart w:id="112" w:name="_Toc31327_WPSOffice_Level2"/>
      <w:bookmarkStart w:id="113" w:name="_Toc50562474"/>
      <w:r>
        <w:rPr>
          <w:rFonts w:ascii="Times New Roman" w:eastAsia="楷体_GB2312" w:hAnsi="Times New Roman" w:cs="Times New Roman" w:hint="eastAsia"/>
          <w:color w:val="auto"/>
          <w:kern w:val="2"/>
          <w:sz w:val="32"/>
          <w:szCs w:val="22"/>
        </w:rPr>
        <w:t>第二节落实环境空间管控，推动产业结构布局优化</w:t>
      </w:r>
      <w:bookmarkEnd w:id="112"/>
    </w:p>
    <w:p w:rsidR="00C95009" w:rsidRDefault="00E62125">
      <w:pPr>
        <w:pStyle w:val="af"/>
        <w:spacing w:line="360" w:lineRule="auto"/>
        <w:ind w:firstLine="640"/>
        <w:rPr>
          <w:rFonts w:ascii="仿宋" w:eastAsia="仿宋" w:hAnsi="仿宋" w:cs="Times New Roman"/>
          <w:szCs w:val="32"/>
        </w:rPr>
      </w:pPr>
      <w:r>
        <w:rPr>
          <w:rFonts w:ascii="Times New Roman" w:eastAsia="楷体_GB2312" w:hAnsi="Times New Roman" w:cs="Times New Roman" w:hint="eastAsia"/>
          <w:szCs w:val="32"/>
        </w:rPr>
        <w:t>落实生态环境空间管控准入约束。</w:t>
      </w:r>
      <w:r>
        <w:rPr>
          <w:rFonts w:ascii="仿宋" w:eastAsia="仿宋" w:hAnsi="仿宋" w:cs="Times New Roman" w:hint="eastAsia"/>
          <w:szCs w:val="32"/>
        </w:rPr>
        <w:t>充分衔接全区生态保护红线、</w:t>
      </w:r>
      <w:r>
        <w:rPr>
          <w:rFonts w:ascii="仿宋" w:eastAsia="仿宋" w:hAnsi="仿宋" w:cs="Times New Roman"/>
          <w:szCs w:val="32"/>
        </w:rPr>
        <w:t>环境质量底线、资源利用上线和生态环境准入清单</w:t>
      </w:r>
      <w:r>
        <w:rPr>
          <w:rFonts w:ascii="仿宋" w:eastAsia="仿宋" w:hAnsi="仿宋" w:cs="Times New Roman" w:hint="eastAsia"/>
          <w:szCs w:val="32"/>
        </w:rPr>
        <w:t>的规定</w:t>
      </w:r>
      <w:r>
        <w:rPr>
          <w:rFonts w:ascii="仿宋" w:eastAsia="仿宋" w:hAnsi="仿宋" w:cs="Times New Roman"/>
          <w:szCs w:val="32"/>
        </w:rPr>
        <w:t>，</w:t>
      </w:r>
      <w:r>
        <w:rPr>
          <w:rFonts w:ascii="仿宋" w:eastAsia="仿宋" w:hAnsi="仿宋" w:cs="Times New Roman" w:hint="eastAsia"/>
          <w:szCs w:val="32"/>
        </w:rPr>
        <w:t>强化全区生态环境空间管控准入约束</w:t>
      </w:r>
      <w:r>
        <w:rPr>
          <w:rFonts w:ascii="仿宋" w:eastAsia="仿宋" w:hAnsi="仿宋" w:cs="Times New Roman"/>
          <w:szCs w:val="32"/>
        </w:rPr>
        <w:t>。以改善生态环境质量为核心，将</w:t>
      </w:r>
      <w:r>
        <w:rPr>
          <w:rFonts w:ascii="仿宋" w:eastAsia="仿宋" w:hAnsi="仿宋" w:cs="Times New Roman" w:hint="eastAsia"/>
          <w:szCs w:val="32"/>
        </w:rPr>
        <w:t>“三线一单”规定</w:t>
      </w:r>
      <w:r>
        <w:rPr>
          <w:rFonts w:ascii="仿宋" w:eastAsia="仿宋" w:hAnsi="仿宋" w:cs="Times New Roman"/>
          <w:szCs w:val="32"/>
        </w:rPr>
        <w:t>落实到环境管控</w:t>
      </w:r>
      <w:r>
        <w:rPr>
          <w:rFonts w:ascii="仿宋" w:eastAsia="仿宋" w:hAnsi="仿宋" w:cs="Times New Roman" w:hint="eastAsia"/>
          <w:szCs w:val="32"/>
        </w:rPr>
        <w:t>区域</w:t>
      </w:r>
      <w:r>
        <w:rPr>
          <w:rFonts w:ascii="仿宋" w:eastAsia="仿宋" w:hAnsi="仿宋" w:cs="Times New Roman"/>
          <w:szCs w:val="32"/>
        </w:rPr>
        <w:t>，以关键单元的改善促进区域生态环境质量提升，系统推进生态环境质量改善。</w:t>
      </w:r>
      <w:r>
        <w:rPr>
          <w:rFonts w:ascii="仿宋" w:eastAsia="仿宋" w:hAnsi="仿宋" w:cs="Times New Roman" w:hint="eastAsia"/>
          <w:szCs w:val="32"/>
        </w:rPr>
        <w:t>综合考虑辖区内各区域资源优势、生态环境特征</w:t>
      </w:r>
      <w:r>
        <w:rPr>
          <w:rFonts w:ascii="仿宋" w:eastAsia="仿宋" w:hAnsi="仿宋" w:cs="Times New Roman"/>
          <w:szCs w:val="32"/>
        </w:rPr>
        <w:t>、社会经济发展</w:t>
      </w:r>
      <w:r>
        <w:rPr>
          <w:rFonts w:ascii="仿宋" w:eastAsia="仿宋" w:hAnsi="仿宋" w:cs="Times New Roman" w:hint="eastAsia"/>
          <w:szCs w:val="32"/>
        </w:rPr>
        <w:t>水平等多方面因素</w:t>
      </w:r>
      <w:r>
        <w:rPr>
          <w:rFonts w:ascii="仿宋" w:eastAsia="仿宋" w:hAnsi="仿宋" w:cs="Times New Roman"/>
          <w:szCs w:val="32"/>
        </w:rPr>
        <w:t>，</w:t>
      </w:r>
      <w:r>
        <w:rPr>
          <w:rFonts w:ascii="仿宋" w:eastAsia="仿宋" w:hAnsi="仿宋" w:cs="Times New Roman" w:hint="eastAsia"/>
          <w:szCs w:val="32"/>
        </w:rPr>
        <w:t>做好区域科学定位</w:t>
      </w:r>
      <w:r>
        <w:rPr>
          <w:rFonts w:ascii="仿宋" w:eastAsia="仿宋" w:hAnsi="仿宋" w:cs="Times New Roman"/>
          <w:szCs w:val="32"/>
        </w:rPr>
        <w:t>，实施分区管控。</w:t>
      </w:r>
    </w:p>
    <w:p w:rsidR="00C95009" w:rsidRDefault="00E62125">
      <w:pPr>
        <w:spacing w:line="360" w:lineRule="auto"/>
        <w:ind w:firstLineChars="0" w:firstLine="640"/>
        <w:rPr>
          <w:rFonts w:ascii="仿宋" w:eastAsia="仿宋" w:hAnsi="仿宋" w:cs="Times New Roman"/>
          <w:szCs w:val="32"/>
        </w:rPr>
      </w:pPr>
      <w:r>
        <w:rPr>
          <w:rFonts w:ascii="Times New Roman" w:eastAsia="楷体_GB2312" w:hAnsi="Times New Roman" w:cs="Times New Roman" w:hint="eastAsia"/>
          <w:szCs w:val="32"/>
        </w:rPr>
        <w:t>优化提升产业空间布局。</w:t>
      </w:r>
      <w:r>
        <w:rPr>
          <w:rFonts w:ascii="仿宋" w:eastAsia="仿宋" w:hAnsi="仿宋" w:cs="Times New Roman" w:hint="eastAsia"/>
          <w:szCs w:val="32"/>
        </w:rPr>
        <w:t>以推进省级高新区建设为抓手，加快工业园区扩园、提质、增效。加快龙湖东部现代产业园外砂、新</w:t>
      </w:r>
      <w:proofErr w:type="gramStart"/>
      <w:r>
        <w:rPr>
          <w:rFonts w:ascii="仿宋" w:eastAsia="仿宋" w:hAnsi="仿宋" w:cs="Times New Roman" w:hint="eastAsia"/>
          <w:szCs w:val="32"/>
        </w:rPr>
        <w:t>溪启动</w:t>
      </w:r>
      <w:proofErr w:type="gramEnd"/>
      <w:r>
        <w:rPr>
          <w:rFonts w:ascii="仿宋" w:eastAsia="仿宋" w:hAnsi="仿宋" w:cs="Times New Roman" w:hint="eastAsia"/>
          <w:szCs w:val="32"/>
        </w:rPr>
        <w:t>区建设。</w:t>
      </w:r>
      <w:proofErr w:type="gramStart"/>
      <w:r>
        <w:rPr>
          <w:rFonts w:ascii="仿宋" w:eastAsia="仿宋" w:hAnsi="仿宋" w:cs="Times New Roman" w:hint="eastAsia"/>
          <w:szCs w:val="32"/>
        </w:rPr>
        <w:t>促进万吉工业园区</w:t>
      </w:r>
      <w:proofErr w:type="gramEnd"/>
      <w:r>
        <w:rPr>
          <w:rFonts w:ascii="仿宋" w:eastAsia="仿宋" w:hAnsi="仿宋" w:cs="Times New Roman" w:hint="eastAsia"/>
          <w:szCs w:val="32"/>
        </w:rPr>
        <w:t>现代服务业和先进制造业互动发展。推动龙盛工业园区打造科技服务集聚区。</w:t>
      </w:r>
      <w:proofErr w:type="gramStart"/>
      <w:r>
        <w:rPr>
          <w:rFonts w:ascii="仿宋" w:eastAsia="仿宋" w:hAnsi="仿宋" w:cs="Times New Roman" w:hint="eastAsia"/>
          <w:szCs w:val="32"/>
        </w:rPr>
        <w:t>整合龙</w:t>
      </w:r>
      <w:proofErr w:type="gramEnd"/>
      <w:r>
        <w:rPr>
          <w:rFonts w:ascii="仿宋" w:eastAsia="仿宋" w:hAnsi="仿宋" w:cs="Times New Roman" w:hint="eastAsia"/>
          <w:szCs w:val="32"/>
        </w:rPr>
        <w:t>新工业园区孵化器和</w:t>
      </w:r>
      <w:proofErr w:type="gramStart"/>
      <w:r>
        <w:rPr>
          <w:rFonts w:ascii="仿宋" w:eastAsia="仿宋" w:hAnsi="仿宋" w:cs="Times New Roman" w:hint="eastAsia"/>
          <w:szCs w:val="32"/>
        </w:rPr>
        <w:t>众创</w:t>
      </w:r>
      <w:proofErr w:type="gramEnd"/>
      <w:r>
        <w:rPr>
          <w:rFonts w:ascii="仿宋" w:eastAsia="仿宋" w:hAnsi="仿宋" w:cs="Times New Roman" w:hint="eastAsia"/>
          <w:szCs w:val="32"/>
        </w:rPr>
        <w:t>空间平台资源，打造现代服务业集聚区。积极培育</w:t>
      </w:r>
      <w:proofErr w:type="gramStart"/>
      <w:r>
        <w:rPr>
          <w:rFonts w:ascii="仿宋" w:eastAsia="仿宋" w:hAnsi="仿宋" w:cs="Times New Roman" w:hint="eastAsia"/>
          <w:szCs w:val="32"/>
        </w:rPr>
        <w:t>珠津工业园区高端新型</w:t>
      </w:r>
      <w:proofErr w:type="gramEnd"/>
      <w:r>
        <w:rPr>
          <w:rFonts w:ascii="仿宋" w:eastAsia="仿宋" w:hAnsi="仿宋" w:cs="Times New Roman" w:hint="eastAsia"/>
          <w:szCs w:val="32"/>
        </w:rPr>
        <w:t>电子信息、新材料、智能输配电、生物医药等战略性新兴产业。加强高耗能、高排放建设项目生态环</w:t>
      </w:r>
      <w:r>
        <w:rPr>
          <w:rFonts w:ascii="仿宋" w:eastAsia="仿宋" w:hAnsi="仿宋" w:cs="Times New Roman" w:hint="eastAsia"/>
          <w:szCs w:val="32"/>
        </w:rPr>
        <w:lastRenderedPageBreak/>
        <w:t>境源头防控，坚决遏制“两高”项目盲目发展，新建、扩建石化、化工等项目应布设在依法合</w:t>
      </w:r>
      <w:proofErr w:type="gramStart"/>
      <w:r>
        <w:rPr>
          <w:rFonts w:ascii="仿宋" w:eastAsia="仿宋" w:hAnsi="仿宋" w:cs="Times New Roman" w:hint="eastAsia"/>
          <w:szCs w:val="32"/>
        </w:rPr>
        <w:t>规</w:t>
      </w:r>
      <w:proofErr w:type="gramEnd"/>
      <w:r>
        <w:rPr>
          <w:rFonts w:ascii="仿宋" w:eastAsia="仿宋" w:hAnsi="仿宋" w:cs="Times New Roman" w:hint="eastAsia"/>
          <w:szCs w:val="32"/>
        </w:rPr>
        <w:t>设立并经规划环评的产业园区。</w:t>
      </w:r>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推动镇</w:t>
      </w:r>
      <w:r>
        <w:rPr>
          <w:rFonts w:ascii="Times New Roman" w:eastAsia="楷体_GB2312" w:hAnsi="Times New Roman" w:cs="Times New Roman" w:hint="eastAsia"/>
        </w:rPr>
        <w:t>（</w:t>
      </w:r>
      <w:r>
        <w:rPr>
          <w:rFonts w:ascii="Times New Roman" w:eastAsia="楷体_GB2312" w:hAnsi="Times New Roman" w:cs="Times New Roman"/>
        </w:rPr>
        <w:t>村</w:t>
      </w:r>
      <w:r>
        <w:rPr>
          <w:rFonts w:ascii="Times New Roman" w:eastAsia="楷体_GB2312" w:hAnsi="Times New Roman" w:cs="Times New Roman" w:hint="eastAsia"/>
        </w:rPr>
        <w:t>）</w:t>
      </w:r>
      <w:r>
        <w:rPr>
          <w:rFonts w:ascii="Times New Roman" w:eastAsia="楷体_GB2312" w:hAnsi="Times New Roman" w:cs="Times New Roman"/>
        </w:rPr>
        <w:t>工业集聚发展。</w:t>
      </w:r>
      <w:r>
        <w:rPr>
          <w:rFonts w:ascii="仿宋" w:eastAsia="仿宋" w:hAnsi="仿宋" w:cs="仿宋" w:hint="eastAsia"/>
        </w:rPr>
        <w:t>依托“三线一单”和国土空间规划成果，探索发展盘活镇（村）级工业园。加快推进街道分类管理，金霞、珠池、新津、龙祥、鸥</w:t>
      </w:r>
      <w:proofErr w:type="gramStart"/>
      <w:r>
        <w:rPr>
          <w:rFonts w:ascii="仿宋" w:eastAsia="仿宋" w:hAnsi="仿宋" w:cs="仿宋" w:hint="eastAsia"/>
        </w:rPr>
        <w:t>汀</w:t>
      </w:r>
      <w:proofErr w:type="gramEnd"/>
      <w:r>
        <w:rPr>
          <w:rFonts w:ascii="仿宋" w:eastAsia="仿宋" w:hAnsi="仿宋" w:cs="仿宋" w:hint="eastAsia"/>
        </w:rPr>
        <w:t>、龙腾按照产业</w:t>
      </w:r>
      <w:proofErr w:type="gramStart"/>
      <w:r>
        <w:rPr>
          <w:rFonts w:ascii="仿宋" w:eastAsia="仿宋" w:hAnsi="仿宋" w:cs="仿宋" w:hint="eastAsia"/>
        </w:rPr>
        <w:t>发展强街来</w:t>
      </w:r>
      <w:proofErr w:type="gramEnd"/>
      <w:r>
        <w:rPr>
          <w:rFonts w:ascii="仿宋" w:eastAsia="仿宋" w:hAnsi="仿宋" w:cs="仿宋" w:hint="eastAsia"/>
        </w:rPr>
        <w:t>谋划镇域产业高质量发展，外砂、龙华、鸥</w:t>
      </w:r>
      <w:proofErr w:type="gramStart"/>
      <w:r>
        <w:rPr>
          <w:rFonts w:ascii="仿宋" w:eastAsia="仿宋" w:hAnsi="仿宋" w:cs="仿宋" w:hint="eastAsia"/>
        </w:rPr>
        <w:t>汀</w:t>
      </w:r>
      <w:proofErr w:type="gramEnd"/>
      <w:r>
        <w:rPr>
          <w:rFonts w:ascii="仿宋" w:eastAsia="仿宋" w:hAnsi="仿宋" w:cs="仿宋" w:hint="eastAsia"/>
        </w:rPr>
        <w:t>、龙腾按照城乡融合发展打造高质量城乡融合示范区。抓住做</w:t>
      </w:r>
      <w:proofErr w:type="gramStart"/>
      <w:r>
        <w:rPr>
          <w:rFonts w:ascii="仿宋" w:eastAsia="仿宋" w:hAnsi="仿宋" w:cs="仿宋" w:hint="eastAsia"/>
        </w:rPr>
        <w:t>强做</w:t>
      </w:r>
      <w:proofErr w:type="gramEnd"/>
      <w:r>
        <w:rPr>
          <w:rFonts w:ascii="仿宋" w:eastAsia="仿宋" w:hAnsi="仿宋" w:cs="仿宋" w:hint="eastAsia"/>
        </w:rPr>
        <w:t>大镇域经济的有利契机，推动镇村工业环境整治工作，推进一批具备条件的镇村工业园区（集聚区）完善污水排放、排污管网、垃圾转运和处置等基础设施配套，推动园区扩容提质，加强对建设项目生产过程的环境管理，全面提升环境服务水平。</w:t>
      </w:r>
    </w:p>
    <w:p w:rsidR="00C95009" w:rsidRDefault="00C95009">
      <w:pPr>
        <w:spacing w:line="360" w:lineRule="auto"/>
        <w:ind w:firstLine="640"/>
        <w:rPr>
          <w:rFonts w:ascii="Times New Roman" w:hAnsi="Times New Roman" w:cs="Times New Roman"/>
        </w:rPr>
      </w:pPr>
    </w:p>
    <w:p w:rsidR="00C95009" w:rsidRDefault="00E62125">
      <w:pPr>
        <w:spacing w:line="360" w:lineRule="auto"/>
        <w:ind w:firstLine="640"/>
        <w:rPr>
          <w:rFonts w:ascii="Times New Roman" w:hAnsi="Times New Roman" w:cs="Times New Roman"/>
        </w:rPr>
      </w:pPr>
      <w:r>
        <w:rPr>
          <w:rFonts w:ascii="Times New Roman" w:hAnsi="Times New Roman" w:cs="Times New Roman"/>
        </w:rPr>
        <w:br w:type="page"/>
      </w:r>
    </w:p>
    <w:p w:rsidR="00C95009" w:rsidRDefault="00E62125">
      <w:pPr>
        <w:pStyle w:val="1"/>
        <w:spacing w:before="156" w:after="156" w:line="360" w:lineRule="auto"/>
        <w:rPr>
          <w:rFonts w:ascii="Times New Roman" w:hAnsi="Times New Roman" w:cs="Times New Roman"/>
        </w:rPr>
      </w:pPr>
      <w:bookmarkStart w:id="114" w:name="_Toc5278_WPSOffice_Level1"/>
      <w:r>
        <w:rPr>
          <w:rFonts w:ascii="Times New Roman" w:hAnsi="Times New Roman" w:cs="Times New Roman"/>
        </w:rPr>
        <w:lastRenderedPageBreak/>
        <w:t>第四</w:t>
      </w:r>
      <w:proofErr w:type="gramStart"/>
      <w:r>
        <w:rPr>
          <w:rFonts w:ascii="Times New Roman" w:hAnsi="Times New Roman" w:cs="Times New Roman"/>
        </w:rPr>
        <w:t>章</w:t>
      </w:r>
      <w:r>
        <w:rPr>
          <w:rFonts w:ascii="Times New Roman" w:hAnsi="Times New Roman" w:cs="Times New Roman" w:hint="eastAsia"/>
        </w:rPr>
        <w:t>推动减污降碳</w:t>
      </w:r>
      <w:proofErr w:type="gramEnd"/>
      <w:r>
        <w:rPr>
          <w:rFonts w:ascii="Times New Roman" w:hAnsi="Times New Roman" w:cs="Times New Roman" w:hint="eastAsia"/>
        </w:rPr>
        <w:t>协同增效，促进经济社会绿色转型</w:t>
      </w:r>
      <w:bookmarkEnd w:id="114"/>
    </w:p>
    <w:p w:rsidR="00C95009" w:rsidRDefault="00E62125">
      <w:pPr>
        <w:pStyle w:val="a6"/>
        <w:spacing w:line="360" w:lineRule="auto"/>
        <w:ind w:firstLine="640"/>
        <w:rPr>
          <w:rFonts w:ascii="仿宋" w:eastAsia="仿宋" w:hAnsi="仿宋" w:cs="Times New Roman"/>
          <w:sz w:val="32"/>
          <w:szCs w:val="32"/>
        </w:rPr>
      </w:pPr>
      <w:r>
        <w:rPr>
          <w:rFonts w:ascii="仿宋" w:eastAsia="仿宋" w:hAnsi="仿宋" w:cs="Times New Roman" w:hint="eastAsia"/>
          <w:sz w:val="32"/>
          <w:szCs w:val="32"/>
        </w:rPr>
        <w:t>贯彻落实</w:t>
      </w:r>
      <w:proofErr w:type="gramStart"/>
      <w:r>
        <w:rPr>
          <w:rFonts w:ascii="仿宋" w:eastAsia="仿宋" w:hAnsi="仿宋" w:cs="Times New Roman" w:hint="eastAsia"/>
          <w:sz w:val="32"/>
          <w:szCs w:val="32"/>
        </w:rPr>
        <w:t>碳达峰碳</w:t>
      </w:r>
      <w:proofErr w:type="gramEnd"/>
      <w:r>
        <w:rPr>
          <w:rFonts w:ascii="仿宋" w:eastAsia="仿宋" w:hAnsi="仿宋" w:cs="Times New Roman" w:hint="eastAsia"/>
          <w:sz w:val="32"/>
          <w:szCs w:val="32"/>
        </w:rPr>
        <w:t>中和的战略部署，以减</w:t>
      </w:r>
      <w:proofErr w:type="gramStart"/>
      <w:r>
        <w:rPr>
          <w:rFonts w:ascii="仿宋" w:eastAsia="仿宋" w:hAnsi="仿宋" w:cs="Times New Roman" w:hint="eastAsia"/>
          <w:sz w:val="32"/>
          <w:szCs w:val="32"/>
        </w:rPr>
        <w:t>污降碳</w:t>
      </w:r>
      <w:proofErr w:type="gramEnd"/>
      <w:r>
        <w:rPr>
          <w:rFonts w:ascii="仿宋" w:eastAsia="仿宋" w:hAnsi="仿宋" w:cs="Times New Roman" w:hint="eastAsia"/>
          <w:sz w:val="32"/>
          <w:szCs w:val="32"/>
        </w:rPr>
        <w:t>协同增效为着力点，开展碳排放达峰行动，统筹推动产业结构、能源结构和交通结构调整，增强应对气候变化能力，推动经济社会发展全面绿色转型。</w:t>
      </w:r>
    </w:p>
    <w:p w:rsidR="00C95009" w:rsidRDefault="00E62125" w:rsidP="00900EDB">
      <w:pPr>
        <w:pStyle w:val="2"/>
        <w:numPr>
          <w:ilvl w:val="0"/>
          <w:numId w:val="3"/>
        </w:numPr>
        <w:spacing w:beforeLines="50" w:afterLines="0" w:line="360" w:lineRule="auto"/>
        <w:rPr>
          <w:rFonts w:ascii="Times New Roman" w:hAnsi="Times New Roman" w:cs="Times New Roman"/>
          <w:bCs w:val="0"/>
          <w:szCs w:val="22"/>
        </w:rPr>
      </w:pPr>
      <w:bookmarkStart w:id="115" w:name="_Toc18722_WPSOffice_Level2"/>
      <w:r>
        <w:rPr>
          <w:rFonts w:ascii="Times New Roman" w:hAnsi="Times New Roman" w:cs="Times New Roman" w:hint="eastAsia"/>
          <w:bCs w:val="0"/>
          <w:szCs w:val="22"/>
        </w:rPr>
        <w:t>加快实施碳排放达峰行动，统筹推进结构调整</w:t>
      </w:r>
      <w:bookmarkEnd w:id="115"/>
    </w:p>
    <w:p w:rsidR="00C95009" w:rsidRDefault="00E62125">
      <w:pPr>
        <w:pStyle w:val="a6"/>
        <w:spacing w:line="360" w:lineRule="auto"/>
        <w:ind w:firstLine="640"/>
        <w:rPr>
          <w:rFonts w:ascii="仿宋" w:eastAsia="仿宋" w:hAnsi="仿宋" w:cs="Times New Roman"/>
          <w:sz w:val="32"/>
          <w:szCs w:val="32"/>
        </w:rPr>
      </w:pPr>
      <w:r>
        <w:rPr>
          <w:rFonts w:ascii="楷体" w:eastAsia="楷体" w:hAnsi="楷体" w:cs="楷体" w:hint="eastAsia"/>
          <w:sz w:val="32"/>
          <w:szCs w:val="22"/>
        </w:rPr>
        <w:t>开展碳排放达峰行动。</w:t>
      </w:r>
      <w:r>
        <w:rPr>
          <w:rFonts w:ascii="仿宋" w:eastAsia="仿宋" w:hAnsi="仿宋" w:cs="Times New Roman" w:hint="eastAsia"/>
          <w:sz w:val="32"/>
          <w:szCs w:val="32"/>
        </w:rPr>
        <w:t>按照国家、省、市部署，</w:t>
      </w:r>
      <w:proofErr w:type="gramStart"/>
      <w:r>
        <w:rPr>
          <w:rFonts w:ascii="仿宋" w:eastAsia="仿宋" w:hAnsi="仿宋" w:cs="Times New Roman" w:hint="eastAsia"/>
          <w:sz w:val="32"/>
          <w:szCs w:val="32"/>
        </w:rPr>
        <w:t>开展碳达峰</w:t>
      </w:r>
      <w:proofErr w:type="gramEnd"/>
      <w:r>
        <w:rPr>
          <w:rFonts w:ascii="仿宋" w:eastAsia="仿宋" w:hAnsi="仿宋" w:cs="Times New Roman" w:hint="eastAsia"/>
          <w:sz w:val="32"/>
          <w:szCs w:val="32"/>
        </w:rPr>
        <w:t>、碳中和工作。在电力等行业，统筹开展减</w:t>
      </w:r>
      <w:proofErr w:type="gramStart"/>
      <w:r>
        <w:rPr>
          <w:rFonts w:ascii="仿宋" w:eastAsia="仿宋" w:hAnsi="仿宋" w:cs="Times New Roman" w:hint="eastAsia"/>
          <w:sz w:val="32"/>
          <w:szCs w:val="32"/>
        </w:rPr>
        <w:t>污降碳</w:t>
      </w:r>
      <w:proofErr w:type="gramEnd"/>
      <w:r>
        <w:rPr>
          <w:rFonts w:ascii="仿宋" w:eastAsia="仿宋" w:hAnsi="仿宋" w:cs="Times New Roman" w:hint="eastAsia"/>
          <w:sz w:val="32"/>
          <w:szCs w:val="32"/>
        </w:rPr>
        <w:t>协同治理。推动重点行业企业开展碳排放强度对标行动，落实控制温室气体碳排放制度，推动重点用能企业能源管理。到2025年，完成市下达的单位GDP二氧化碳排放降低目标。激励开展碳普惠工作，积极推进在节水、节电、节气、节材和低碳出行等领域开展碳普惠。</w:t>
      </w:r>
    </w:p>
    <w:p w:rsidR="00C95009" w:rsidRDefault="00E62125">
      <w:pPr>
        <w:pStyle w:val="a6"/>
        <w:spacing w:line="360" w:lineRule="auto"/>
        <w:ind w:firstLine="640"/>
        <w:rPr>
          <w:rFonts w:ascii="仿宋" w:eastAsia="仿宋" w:hAnsi="仿宋" w:cs="Times New Roman"/>
          <w:sz w:val="32"/>
          <w:szCs w:val="32"/>
        </w:rPr>
      </w:pPr>
      <w:r>
        <w:rPr>
          <w:rFonts w:ascii="楷体" w:eastAsia="楷体" w:hAnsi="楷体" w:cs="楷体" w:hint="eastAsia"/>
          <w:sz w:val="32"/>
          <w:szCs w:val="22"/>
        </w:rPr>
        <w:t>加快产业结构转型升级。</w:t>
      </w:r>
      <w:r>
        <w:rPr>
          <w:rFonts w:ascii="仿宋" w:eastAsia="仿宋" w:hAnsi="仿宋" w:cs="Times New Roman" w:hint="eastAsia"/>
          <w:sz w:val="32"/>
          <w:szCs w:val="32"/>
        </w:rPr>
        <w:t>加快传统行业绿色转型，分类改造提升现有工业企业，推进减排技改，以污染减排倒</w:t>
      </w:r>
      <w:proofErr w:type="gramStart"/>
      <w:r>
        <w:rPr>
          <w:rFonts w:ascii="仿宋" w:eastAsia="仿宋" w:hAnsi="仿宋" w:cs="Times New Roman" w:hint="eastAsia"/>
          <w:sz w:val="32"/>
          <w:szCs w:val="32"/>
        </w:rPr>
        <w:t>逼经济</w:t>
      </w:r>
      <w:proofErr w:type="gramEnd"/>
      <w:r>
        <w:rPr>
          <w:rFonts w:ascii="仿宋" w:eastAsia="仿宋" w:hAnsi="仿宋" w:cs="Times New Roman" w:hint="eastAsia"/>
          <w:sz w:val="32"/>
          <w:szCs w:val="32"/>
        </w:rPr>
        <w:t>结构转型升级。以战略性新兴产业为着力点加快打造一批优势产业集群，大力培育新一代信息技术、生物技术、新材料、高端装备、绿色环保等产业，大力培育产业生态主导型企业。支持大健康医药、机械装备、电子信息等产业链条延伸、整合资源，抱团发展，打造产业集群。立足印刷包装、化工塑料、纺织服装、电子元器件、汽车零配件、食品等传统行业的发展优势，以智能制造、文</w:t>
      </w:r>
      <w:r>
        <w:rPr>
          <w:rFonts w:ascii="仿宋" w:eastAsia="仿宋" w:hAnsi="仿宋" w:cs="Times New Roman" w:hint="eastAsia"/>
          <w:sz w:val="32"/>
          <w:szCs w:val="32"/>
        </w:rPr>
        <w:lastRenderedPageBreak/>
        <w:t>化艺术、品牌潮流等新模式赋能传统产业。定期对已清理整治的“散乱污”工业企业开展“回头看”，健全“消灭存量、控制增量、优化质量”的长效监管机制。</w:t>
      </w:r>
    </w:p>
    <w:p w:rsidR="00C95009" w:rsidRDefault="00E62125">
      <w:pPr>
        <w:spacing w:line="360" w:lineRule="auto"/>
        <w:ind w:firstLine="640"/>
        <w:outlineLvl w:val="2"/>
        <w:rPr>
          <w:rFonts w:ascii="仿宋" w:eastAsia="仿宋" w:hAnsi="仿宋" w:cs="Times New Roman"/>
          <w:szCs w:val="32"/>
        </w:rPr>
      </w:pPr>
      <w:r>
        <w:rPr>
          <w:rFonts w:ascii="楷体" w:eastAsia="楷体" w:hAnsi="楷体" w:cs="楷体" w:hint="eastAsia"/>
        </w:rPr>
        <w:t>推动能源结构持续优化。</w:t>
      </w:r>
      <w:r>
        <w:rPr>
          <w:rFonts w:ascii="仿宋" w:eastAsia="仿宋" w:hAnsi="仿宋" w:cs="Times New Roman" w:hint="eastAsia"/>
          <w:szCs w:val="32"/>
        </w:rPr>
        <w:t>实施能源消费总量和强度“双控”，强化重点用能单位节能管理，全面推动重点耗能行业开展能效对标活动。加强资源节约集约利用，推动能源结构优化调整，推广天然气、</w:t>
      </w:r>
      <w:proofErr w:type="gramStart"/>
      <w:r>
        <w:rPr>
          <w:rFonts w:ascii="仿宋" w:eastAsia="仿宋" w:hAnsi="仿宋" w:cs="Times New Roman" w:hint="eastAsia"/>
          <w:szCs w:val="32"/>
        </w:rPr>
        <w:t>光伏等新能源</w:t>
      </w:r>
      <w:proofErr w:type="gramEnd"/>
      <w:r>
        <w:rPr>
          <w:rFonts w:ascii="仿宋" w:eastAsia="仿宋" w:hAnsi="仿宋" w:cs="Times New Roman" w:hint="eastAsia"/>
          <w:szCs w:val="32"/>
        </w:rPr>
        <w:t>和可再生能源应用。着力推动清洁能源利用，稳步扩大天然气利用，积极配合粤东液化天然气（LNG）配套管网建设，加快天然气管道铺设，扩大全区天然气供应规模。积极扩大非发电天然气利用，大力发展城镇燃气，降低液化石油气使用比重，逐步构建以天然气为主导、液化石油气为补充的燃气供应格局。</w:t>
      </w:r>
    </w:p>
    <w:p w:rsidR="00C95009" w:rsidRDefault="00E62125">
      <w:pPr>
        <w:spacing w:line="360" w:lineRule="auto"/>
        <w:ind w:firstLine="640"/>
        <w:rPr>
          <w:rFonts w:ascii="仿宋" w:eastAsia="仿宋" w:hAnsi="仿宋" w:cs="Times New Roman"/>
        </w:rPr>
      </w:pPr>
      <w:r>
        <w:rPr>
          <w:rFonts w:ascii="楷体" w:eastAsia="楷体" w:hAnsi="楷体" w:cs="楷体" w:hint="eastAsia"/>
        </w:rPr>
        <w:t>调整交通运输结构。</w:t>
      </w:r>
      <w:r>
        <w:rPr>
          <w:rFonts w:ascii="仿宋" w:eastAsia="仿宋" w:hAnsi="仿宋" w:cs="Times New Roman"/>
        </w:rPr>
        <w:t>引导中长距离大宗货物和集装箱由公路运输转向铁路、水路运输，鼓励发展公铁联运、江海联运、甩挂运输等。依托“两环十射”高速路网建设，优化公路货运在短途运输及末端配送中的应用，鼓励发展集约化配送模式。打造高品质的绿色出行交通体系</w:t>
      </w:r>
      <w:r>
        <w:rPr>
          <w:rFonts w:ascii="仿宋" w:eastAsia="仿宋" w:hAnsi="仿宋" w:cs="Times New Roman" w:hint="eastAsia"/>
        </w:rPr>
        <w:t>。实现新能源汽车应用规模化、公交车电动化，加快充电设施建设。</w:t>
      </w:r>
      <w:r>
        <w:rPr>
          <w:rFonts w:ascii="仿宋" w:eastAsia="仿宋" w:hAnsi="仿宋" w:cs="Times New Roman"/>
        </w:rPr>
        <w:t>鼓励引导绿色公交出行，到2025年，实现</w:t>
      </w:r>
      <w:r>
        <w:rPr>
          <w:rFonts w:ascii="仿宋" w:eastAsia="仿宋" w:hAnsi="仿宋" w:cs="Times New Roman" w:hint="eastAsia"/>
        </w:rPr>
        <w:t>全区</w:t>
      </w:r>
      <w:r>
        <w:rPr>
          <w:rFonts w:ascii="仿宋" w:eastAsia="仿宋" w:hAnsi="仿宋" w:cs="Times New Roman"/>
        </w:rPr>
        <w:t>更新或新增公交新能源车比例达到100%。</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强化温室气体排放控制基础支撑。</w:t>
      </w:r>
      <w:r>
        <w:rPr>
          <w:rFonts w:ascii="仿宋" w:eastAsia="仿宋" w:hAnsi="仿宋" w:cs="仿宋" w:hint="eastAsia"/>
        </w:rPr>
        <w:t>开展温室气体清单编制，</w:t>
      </w:r>
      <w:r>
        <w:rPr>
          <w:rFonts w:ascii="仿宋" w:eastAsia="仿宋" w:hAnsi="仿宋" w:cs="仿宋" w:hint="eastAsia"/>
        </w:rPr>
        <w:lastRenderedPageBreak/>
        <w:t>逐步扩大区级清单编制工作范围，完善温室气体相关统计和核算工作。加强应对气候变化工作能力建设，推动建立应对气候变化与生态环境保护相关工作的机制，</w:t>
      </w:r>
      <w:r>
        <w:rPr>
          <w:rFonts w:ascii="仿宋" w:eastAsia="仿宋" w:hAnsi="仿宋" w:cs="仿宋" w:hint="eastAsia"/>
          <w:szCs w:val="32"/>
        </w:rPr>
        <w:t>强化控制温室气体排放目标责任制，压实工作责任</w:t>
      </w:r>
      <w:r>
        <w:rPr>
          <w:rFonts w:ascii="仿宋" w:eastAsia="仿宋" w:hAnsi="仿宋" w:cs="仿宋" w:hint="eastAsia"/>
        </w:rPr>
        <w:t>。加强人员队伍和技术支撑能力建设，</w:t>
      </w:r>
      <w:r>
        <w:rPr>
          <w:rFonts w:ascii="仿宋" w:eastAsia="仿宋" w:hAnsi="仿宋" w:cs="仿宋" w:hint="eastAsia"/>
          <w:szCs w:val="32"/>
        </w:rPr>
        <w:t>培育应对气候变化专业团队</w:t>
      </w:r>
      <w:r>
        <w:rPr>
          <w:rFonts w:ascii="仿宋" w:eastAsia="仿宋" w:hAnsi="仿宋" w:cs="仿宋" w:hint="eastAsia"/>
        </w:rPr>
        <w:t>。加大应对气候变化统计核算、宣传培训、项目实施等方面的资金支持力度。</w:t>
      </w:r>
    </w:p>
    <w:p w:rsidR="00C95009" w:rsidRDefault="00E62125" w:rsidP="00900EDB">
      <w:pPr>
        <w:pStyle w:val="2"/>
        <w:spacing w:beforeLines="50" w:afterLines="0" w:line="360" w:lineRule="auto"/>
        <w:rPr>
          <w:rFonts w:ascii="Times New Roman" w:hAnsi="Times New Roman" w:cs="Times New Roman"/>
          <w:bCs w:val="0"/>
          <w:szCs w:val="22"/>
        </w:rPr>
      </w:pPr>
      <w:bookmarkStart w:id="116" w:name="_Toc29495_WPSOffice_Level2"/>
      <w:bookmarkEnd w:id="113"/>
      <w:r>
        <w:rPr>
          <w:rFonts w:ascii="Times New Roman" w:hAnsi="Times New Roman" w:cs="Times New Roman" w:hint="eastAsia"/>
          <w:bCs w:val="0"/>
          <w:szCs w:val="22"/>
        </w:rPr>
        <w:t>第二节推行生产方式绿色化，提升气候变化适应能力</w:t>
      </w:r>
      <w:bookmarkEnd w:id="116"/>
    </w:p>
    <w:p w:rsidR="00C95009" w:rsidRDefault="00E62125">
      <w:pPr>
        <w:pStyle w:val="a6"/>
        <w:spacing w:line="360" w:lineRule="auto"/>
        <w:ind w:firstLine="640"/>
        <w:rPr>
          <w:rFonts w:ascii="仿宋" w:eastAsia="仿宋" w:hAnsi="仿宋" w:cs="Times New Roman"/>
          <w:sz w:val="32"/>
          <w:szCs w:val="32"/>
        </w:rPr>
      </w:pPr>
      <w:r>
        <w:rPr>
          <w:rFonts w:ascii="楷体" w:eastAsia="楷体" w:hAnsi="楷体" w:cs="楷体" w:hint="eastAsia"/>
          <w:sz w:val="32"/>
          <w:szCs w:val="22"/>
        </w:rPr>
        <w:t>推行生产方式绿色化。</w:t>
      </w:r>
      <w:r>
        <w:rPr>
          <w:rFonts w:ascii="仿宋" w:eastAsia="仿宋" w:hAnsi="仿宋" w:cs="Times New Roman" w:hint="eastAsia"/>
          <w:sz w:val="32"/>
          <w:szCs w:val="32"/>
        </w:rPr>
        <w:t>全面推进绿色产品、绿色工厂、绿色园区、绿色供应链的全生产环节的绿色化。以企业集聚化、产业生态化为重点，推动园区开展绿色园区、生态工业示范园区创建和循环化工业园区改造。推进生产过程绿色化，鼓励纺织服装、工艺玩具、化工塑料、印刷包装等传统优势产业应用资源节约和替代技术、能源优化利用技术、资源再生利用技术等共性技术，减少生产全过程的污染物排放。</w:t>
      </w:r>
    </w:p>
    <w:p w:rsidR="00C95009" w:rsidRDefault="00E62125">
      <w:pPr>
        <w:spacing w:line="360" w:lineRule="auto"/>
        <w:ind w:firstLine="640"/>
        <w:rPr>
          <w:rFonts w:ascii="仿宋" w:eastAsia="仿宋" w:hAnsi="仿宋" w:cs="仿宋"/>
        </w:rPr>
        <w:sectPr w:rsidR="00C95009">
          <w:pgSz w:w="11906" w:h="16838"/>
          <w:pgMar w:top="2098" w:right="1474" w:bottom="1985" w:left="1588" w:header="851" w:footer="992" w:gutter="0"/>
          <w:pgNumType w:fmt="numberInDash"/>
          <w:cols w:space="425"/>
          <w:docGrid w:type="lines" w:linePitch="312"/>
        </w:sectPr>
      </w:pPr>
      <w:bookmarkStart w:id="117" w:name="_Toc64897365"/>
      <w:r>
        <w:rPr>
          <w:rFonts w:ascii="Times New Roman" w:eastAsia="楷体_GB2312" w:hAnsi="Times New Roman" w:cs="Times New Roman" w:hint="eastAsia"/>
        </w:rPr>
        <w:t>提升气候变化适应能力。</w:t>
      </w:r>
      <w:bookmarkEnd w:id="117"/>
      <w:r>
        <w:rPr>
          <w:rFonts w:ascii="仿宋" w:eastAsia="仿宋" w:hAnsi="仿宋" w:cs="仿宋" w:hint="eastAsia"/>
        </w:rPr>
        <w:t>推进韧性城市建设，</w:t>
      </w:r>
      <w:r>
        <w:rPr>
          <w:rFonts w:ascii="仿宋" w:eastAsia="仿宋" w:hAnsi="仿宋" w:cs="仿宋" w:hint="eastAsia"/>
          <w:szCs w:val="32"/>
        </w:rPr>
        <w:t>将应对气候变化与灾害风险理念贯穿到城市规划建设与管理中，在农业、林业、水资源、基础设施等重点领域及城市、沿海、生态脆弱区积极开展适应气候变化行动。加强地下综合管廊建设，增强城市海绵能力。</w:t>
      </w:r>
      <w:r>
        <w:rPr>
          <w:rFonts w:ascii="仿宋" w:eastAsia="仿宋" w:hAnsi="仿宋" w:cs="仿宋" w:hint="eastAsia"/>
        </w:rPr>
        <w:t>大力开展建筑领域节能，加快既有建筑节能改造，发展绿色建筑、推广建筑节能和装配式建设。</w:t>
      </w:r>
    </w:p>
    <w:p w:rsidR="00C95009" w:rsidRDefault="00E62125">
      <w:pPr>
        <w:pStyle w:val="1"/>
        <w:spacing w:before="156" w:after="156" w:line="360" w:lineRule="auto"/>
        <w:rPr>
          <w:rFonts w:ascii="Times New Roman" w:hAnsi="Times New Roman" w:cs="Times New Roman"/>
        </w:rPr>
      </w:pPr>
      <w:bookmarkStart w:id="118" w:name="_Toc14781_WPSOffice_Level1"/>
      <w:bookmarkEnd w:id="108"/>
      <w:r>
        <w:rPr>
          <w:rFonts w:ascii="Times New Roman" w:hAnsi="Times New Roman" w:cs="Times New Roman"/>
        </w:rPr>
        <w:lastRenderedPageBreak/>
        <w:t>第</w:t>
      </w:r>
      <w:r>
        <w:rPr>
          <w:rFonts w:ascii="Times New Roman" w:hAnsi="Times New Roman" w:cs="Times New Roman" w:hint="eastAsia"/>
        </w:rPr>
        <w:t>五</w:t>
      </w:r>
      <w:r>
        <w:rPr>
          <w:rFonts w:ascii="Times New Roman" w:hAnsi="Times New Roman" w:cs="Times New Roman"/>
        </w:rPr>
        <w:t>章巩固提升水污染整治成果，打造良好水生态环境</w:t>
      </w:r>
      <w:bookmarkEnd w:id="118"/>
    </w:p>
    <w:p w:rsidR="00C95009" w:rsidRDefault="00E62125">
      <w:pPr>
        <w:pStyle w:val="2"/>
        <w:spacing w:beforeLines="0" w:afterLines="0" w:line="360" w:lineRule="auto"/>
        <w:ind w:firstLineChars="200" w:firstLine="640"/>
        <w:jc w:val="both"/>
        <w:rPr>
          <w:rFonts w:ascii="仿宋" w:eastAsia="仿宋" w:hAnsi="仿宋" w:cs="Times New Roman"/>
        </w:rPr>
      </w:pPr>
      <w:r>
        <w:rPr>
          <w:rFonts w:ascii="仿宋" w:eastAsia="仿宋" w:hAnsi="仿宋" w:cs="Times New Roman" w:hint="eastAsia"/>
        </w:rPr>
        <w:t>以水生态环境质量持续改善为核心，坚持问题导向、精准发力，系统推进重点流域水资源、水环境、水生态“三水融合”，治水从“治污”向“提质”迈进，打造良好水生态环境。</w:t>
      </w:r>
    </w:p>
    <w:p w:rsidR="00C95009" w:rsidRDefault="00E62125" w:rsidP="00900EDB">
      <w:pPr>
        <w:pStyle w:val="2"/>
        <w:spacing w:beforeLines="50" w:afterLines="0" w:line="360" w:lineRule="auto"/>
        <w:rPr>
          <w:rFonts w:ascii="Times New Roman" w:hAnsi="Times New Roman" w:cs="Times New Roman"/>
          <w:bCs w:val="0"/>
          <w:szCs w:val="22"/>
        </w:rPr>
      </w:pPr>
      <w:bookmarkStart w:id="119" w:name="_Toc31438_WPSOffice_Level2"/>
      <w:r>
        <w:rPr>
          <w:rFonts w:ascii="Times New Roman" w:hAnsi="Times New Roman" w:cs="Times New Roman" w:hint="eastAsia"/>
          <w:bCs w:val="0"/>
          <w:szCs w:val="22"/>
        </w:rPr>
        <w:t>第一节持续推进水环境污染防治</w:t>
      </w:r>
      <w:bookmarkEnd w:id="119"/>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持续推进黑臭水体综合整治。</w:t>
      </w:r>
      <w:r>
        <w:rPr>
          <w:rFonts w:ascii="仿宋" w:eastAsia="仿宋" w:hAnsi="仿宋" w:cs="Times New Roman" w:hint="eastAsia"/>
        </w:rPr>
        <w:t>巩固黑臭水体</w:t>
      </w:r>
      <w:r>
        <w:rPr>
          <w:rFonts w:ascii="仿宋" w:eastAsia="仿宋" w:hAnsi="仿宋" w:cs="Times New Roman"/>
        </w:rPr>
        <w:t>整治成果，</w:t>
      </w:r>
      <w:r>
        <w:rPr>
          <w:rFonts w:ascii="仿宋" w:eastAsia="仿宋" w:hAnsi="仿宋" w:cs="Times New Roman" w:hint="eastAsia"/>
        </w:rPr>
        <w:t>形成</w:t>
      </w:r>
      <w:r>
        <w:rPr>
          <w:rFonts w:ascii="仿宋" w:eastAsia="仿宋" w:hAnsi="仿宋" w:cs="Times New Roman"/>
        </w:rPr>
        <w:t>制度化、规范化、常态</w:t>
      </w:r>
      <w:proofErr w:type="gramStart"/>
      <w:r>
        <w:rPr>
          <w:rFonts w:ascii="仿宋" w:eastAsia="仿宋" w:hAnsi="仿宋" w:cs="Times New Roman"/>
        </w:rPr>
        <w:t>化</w:t>
      </w:r>
      <w:r>
        <w:rPr>
          <w:rFonts w:ascii="仿宋" w:eastAsia="仿宋" w:hAnsi="仿宋" w:cs="Times New Roman" w:hint="eastAsia"/>
        </w:rPr>
        <w:t>治理</w:t>
      </w:r>
      <w:proofErr w:type="gramEnd"/>
      <w:r>
        <w:rPr>
          <w:rFonts w:ascii="仿宋" w:eastAsia="仿宋" w:hAnsi="仿宋" w:cs="Times New Roman" w:hint="eastAsia"/>
        </w:rPr>
        <w:t>工作格局</w:t>
      </w:r>
      <w:r>
        <w:rPr>
          <w:rFonts w:ascii="仿宋" w:eastAsia="仿宋" w:hAnsi="仿宋" w:cs="Times New Roman"/>
        </w:rPr>
        <w:t>。</w:t>
      </w:r>
      <w:r>
        <w:rPr>
          <w:rFonts w:ascii="仿宋" w:eastAsia="仿宋" w:hAnsi="仿宋" w:cs="Times New Roman" w:hint="eastAsia"/>
        </w:rPr>
        <w:t>以成功</w:t>
      </w:r>
      <w:r>
        <w:rPr>
          <w:rFonts w:ascii="仿宋" w:eastAsia="仿宋" w:hAnsi="仿宋" w:cs="Times New Roman"/>
        </w:rPr>
        <w:t>申报第三批全国黑臭水体治理示范城市和</w:t>
      </w:r>
      <w:r>
        <w:rPr>
          <w:rFonts w:ascii="仿宋" w:eastAsia="仿宋" w:hAnsi="仿宋" w:cs="Times New Roman" w:hint="eastAsia"/>
        </w:rPr>
        <w:t>举办</w:t>
      </w:r>
      <w:r>
        <w:rPr>
          <w:rFonts w:ascii="仿宋" w:eastAsia="仿宋" w:hAnsi="仿宋" w:cs="Times New Roman"/>
        </w:rPr>
        <w:t>2021年亚青会</w:t>
      </w:r>
      <w:r>
        <w:rPr>
          <w:rFonts w:ascii="仿宋" w:eastAsia="仿宋" w:hAnsi="仿宋" w:cs="Times New Roman" w:hint="eastAsia"/>
        </w:rPr>
        <w:t>为契机</w:t>
      </w:r>
      <w:r>
        <w:rPr>
          <w:rFonts w:ascii="仿宋" w:eastAsia="仿宋" w:hAnsi="仿宋" w:cs="Times New Roman"/>
        </w:rPr>
        <w:t>，</w:t>
      </w:r>
      <w:r>
        <w:rPr>
          <w:rFonts w:ascii="仿宋" w:eastAsia="仿宋" w:hAnsi="仿宋" w:cs="Times New Roman" w:hint="eastAsia"/>
        </w:rPr>
        <w:t>截污、水生态修复、绿化景观多</w:t>
      </w:r>
      <w:proofErr w:type="gramStart"/>
      <w:r>
        <w:rPr>
          <w:rFonts w:ascii="仿宋" w:eastAsia="仿宋" w:hAnsi="仿宋" w:cs="Times New Roman" w:hint="eastAsia"/>
        </w:rPr>
        <w:t>措</w:t>
      </w:r>
      <w:proofErr w:type="gramEnd"/>
      <w:r>
        <w:rPr>
          <w:rFonts w:ascii="仿宋" w:eastAsia="仿宋" w:hAnsi="仿宋" w:cs="Times New Roman" w:hint="eastAsia"/>
        </w:rPr>
        <w:t>并举，</w:t>
      </w:r>
      <w:r>
        <w:rPr>
          <w:rFonts w:ascii="仿宋" w:eastAsia="仿宋" w:hAnsi="仿宋" w:cs="Times New Roman"/>
        </w:rPr>
        <w:t>稳步推进</w:t>
      </w:r>
      <w:r>
        <w:rPr>
          <w:rFonts w:ascii="仿宋" w:eastAsia="仿宋" w:hAnsi="仿宋" w:cs="Times New Roman" w:hint="eastAsia"/>
        </w:rPr>
        <w:t>鸥</w:t>
      </w:r>
      <w:proofErr w:type="gramStart"/>
      <w:r>
        <w:rPr>
          <w:rFonts w:ascii="仿宋" w:eastAsia="仿宋" w:hAnsi="仿宋" w:cs="Times New Roman" w:hint="eastAsia"/>
        </w:rPr>
        <w:t>汀</w:t>
      </w:r>
      <w:proofErr w:type="gramEnd"/>
      <w:r>
        <w:rPr>
          <w:rFonts w:ascii="仿宋" w:eastAsia="仿宋" w:hAnsi="仿宋" w:cs="Times New Roman" w:hint="eastAsia"/>
        </w:rPr>
        <w:t>片区、</w:t>
      </w:r>
      <w:proofErr w:type="gramStart"/>
      <w:r>
        <w:rPr>
          <w:rFonts w:ascii="仿宋" w:eastAsia="仿宋" w:hAnsi="仿宋" w:cs="Times New Roman" w:hint="eastAsia"/>
        </w:rPr>
        <w:t>上蓬围涝</w:t>
      </w:r>
      <w:proofErr w:type="gramEnd"/>
      <w:r>
        <w:rPr>
          <w:rFonts w:ascii="仿宋" w:eastAsia="仿宋" w:hAnsi="仿宋" w:cs="Times New Roman" w:hint="eastAsia"/>
        </w:rPr>
        <w:t>沟渠系、</w:t>
      </w:r>
      <w:proofErr w:type="gramStart"/>
      <w:r>
        <w:rPr>
          <w:rFonts w:ascii="仿宋" w:eastAsia="仿宋" w:hAnsi="仿宋" w:cs="Times New Roman" w:hint="eastAsia"/>
        </w:rPr>
        <w:t>红坟关线-上溪仔沟</w:t>
      </w:r>
      <w:proofErr w:type="gramEnd"/>
      <w:r>
        <w:rPr>
          <w:rFonts w:ascii="仿宋" w:eastAsia="仿宋" w:hAnsi="仿宋" w:cs="Times New Roman" w:hint="eastAsia"/>
        </w:rPr>
        <w:t>、新河沟、刘</w:t>
      </w:r>
      <w:proofErr w:type="gramStart"/>
      <w:r>
        <w:rPr>
          <w:rFonts w:ascii="仿宋" w:eastAsia="仿宋" w:hAnsi="仿宋" w:cs="Times New Roman" w:hint="eastAsia"/>
        </w:rPr>
        <w:t>厝</w:t>
      </w:r>
      <w:proofErr w:type="gramEnd"/>
      <w:r>
        <w:rPr>
          <w:rFonts w:ascii="仿宋" w:eastAsia="仿宋" w:hAnsi="仿宋" w:cs="Times New Roman" w:hint="eastAsia"/>
        </w:rPr>
        <w:t>渡排渠等</w:t>
      </w:r>
      <w:r>
        <w:rPr>
          <w:rFonts w:ascii="仿宋" w:eastAsia="仿宋" w:hAnsi="仿宋" w:cs="Times New Roman"/>
        </w:rPr>
        <w:t>黑臭</w:t>
      </w:r>
      <w:r>
        <w:rPr>
          <w:rFonts w:ascii="仿宋" w:eastAsia="仿宋" w:hAnsi="仿宋" w:cs="Times New Roman" w:hint="eastAsia"/>
        </w:rPr>
        <w:t>水体环境</w:t>
      </w:r>
      <w:r>
        <w:rPr>
          <w:rFonts w:ascii="仿宋" w:eastAsia="仿宋" w:hAnsi="仿宋" w:cs="Times New Roman"/>
        </w:rPr>
        <w:t>综合整治行动。</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hint="eastAsia"/>
        </w:rPr>
        <w:t>加快完善污水处理能力和管网建设</w:t>
      </w:r>
      <w:r>
        <w:rPr>
          <w:rFonts w:ascii="Times New Roman" w:eastAsia="楷体_GB2312" w:hAnsi="Times New Roman" w:cs="Times New Roman"/>
        </w:rPr>
        <w:t>。</w:t>
      </w:r>
      <w:r>
        <w:rPr>
          <w:rFonts w:ascii="仿宋" w:eastAsia="仿宋" w:hAnsi="仿宋" w:cs="仿宋" w:hint="eastAsia"/>
        </w:rPr>
        <w:t>进一步推进生活污水处理设施及配套管网建设，加快完善污水管网“毛细血管”，打通污水管网“最后1米”，盘活“僵尸管网”、整治“病害管网”、打通“断头管网”，形成全区截污纳污“一张网”。加强老城区、城郊结合部等人口集中地区和基础设施薄弱区域的污水管网建设。结合鸥</w:t>
      </w:r>
      <w:proofErr w:type="gramStart"/>
      <w:r>
        <w:rPr>
          <w:rFonts w:ascii="仿宋" w:eastAsia="仿宋" w:hAnsi="仿宋" w:cs="仿宋" w:hint="eastAsia"/>
        </w:rPr>
        <w:t>汀</w:t>
      </w:r>
      <w:proofErr w:type="gramEnd"/>
      <w:r>
        <w:rPr>
          <w:rFonts w:ascii="仿宋" w:eastAsia="仿宋" w:hAnsi="仿宋" w:cs="仿宋" w:hint="eastAsia"/>
        </w:rPr>
        <w:t>片区、</w:t>
      </w:r>
      <w:proofErr w:type="gramStart"/>
      <w:r>
        <w:rPr>
          <w:rFonts w:ascii="仿宋" w:eastAsia="仿宋" w:hAnsi="仿宋" w:cs="仿宋" w:hint="eastAsia"/>
        </w:rPr>
        <w:t>上蓬围涝沟</w:t>
      </w:r>
      <w:proofErr w:type="gramEnd"/>
      <w:r>
        <w:rPr>
          <w:rFonts w:ascii="仿宋" w:eastAsia="仿宋" w:hAnsi="仿宋" w:cs="仿宋" w:hint="eastAsia"/>
        </w:rPr>
        <w:t>等水环境综合整治工程，同步建设污水管，完善市政管网建设。加快推进市政管网错混接整治，确保“污水入厂，清水入河”。</w:t>
      </w:r>
    </w:p>
    <w:p w:rsidR="00C95009" w:rsidRDefault="00E62125">
      <w:pPr>
        <w:spacing w:line="360" w:lineRule="auto"/>
        <w:ind w:firstLine="640"/>
        <w:rPr>
          <w:rFonts w:ascii="仿宋" w:eastAsia="仿宋" w:hAnsi="仿宋" w:cs="Times New Roman"/>
        </w:rPr>
      </w:pPr>
      <w:r>
        <w:rPr>
          <w:rFonts w:ascii="Times New Roman" w:eastAsia="楷体_GB2312" w:hAnsi="Times New Roman" w:cs="Times New Roman" w:hint="eastAsia"/>
        </w:rPr>
        <w:lastRenderedPageBreak/>
        <w:t>巩固强化</w:t>
      </w:r>
      <w:r>
        <w:rPr>
          <w:rFonts w:ascii="Times New Roman" w:eastAsia="楷体_GB2312" w:hAnsi="Times New Roman" w:cs="Times New Roman"/>
        </w:rPr>
        <w:t>饮用水源保护。</w:t>
      </w:r>
      <w:r>
        <w:rPr>
          <w:rFonts w:ascii="仿宋" w:eastAsia="仿宋" w:hAnsi="仿宋" w:cs="Times New Roman" w:hint="eastAsia"/>
        </w:rPr>
        <w:t>健全饮用水水源保护长效监管和应急机制，实施水源地规范化建设再提升，对重点部位实施视频监控和播音系统工程，高效精准打击违法行为，提升监管水平。强化管辖范围内梅溪河、</w:t>
      </w:r>
      <w:r>
        <w:rPr>
          <w:rFonts w:ascii="仿宋" w:eastAsia="仿宋" w:hAnsi="仿宋" w:cs="Times New Roman"/>
        </w:rPr>
        <w:t>新津河、</w:t>
      </w:r>
      <w:proofErr w:type="gramStart"/>
      <w:r>
        <w:rPr>
          <w:rFonts w:ascii="仿宋" w:eastAsia="仿宋" w:hAnsi="仿宋" w:cs="Times New Roman"/>
        </w:rPr>
        <w:t>外砂河等</w:t>
      </w:r>
      <w:proofErr w:type="gramEnd"/>
      <w:r>
        <w:rPr>
          <w:rFonts w:ascii="仿宋" w:eastAsia="仿宋" w:hAnsi="仿宋" w:cs="Times New Roman" w:hint="eastAsia"/>
        </w:rPr>
        <w:t>饮用水</w:t>
      </w:r>
      <w:r>
        <w:rPr>
          <w:rFonts w:ascii="仿宋" w:eastAsia="仿宋" w:hAnsi="仿宋" w:cs="Times New Roman"/>
        </w:rPr>
        <w:t>水源地约束</w:t>
      </w:r>
      <w:r>
        <w:rPr>
          <w:rFonts w:ascii="仿宋" w:eastAsia="仿宋" w:hAnsi="仿宋" w:cs="Times New Roman" w:hint="eastAsia"/>
        </w:rPr>
        <w:t>、规范化</w:t>
      </w:r>
      <w:r>
        <w:rPr>
          <w:rFonts w:ascii="仿宋" w:eastAsia="仿宋" w:hAnsi="仿宋" w:cs="Times New Roman"/>
        </w:rPr>
        <w:t>管理维护。</w:t>
      </w:r>
      <w:r>
        <w:rPr>
          <w:rFonts w:ascii="仿宋" w:eastAsia="仿宋" w:hAnsi="仿宋" w:cs="Times New Roman" w:hint="eastAsia"/>
        </w:rPr>
        <w:t>定期排查整治饮用水源地周边污染隐患，</w:t>
      </w:r>
      <w:r>
        <w:rPr>
          <w:rFonts w:ascii="仿宋" w:eastAsia="仿宋" w:hAnsi="仿宋" w:cs="Times New Roman"/>
        </w:rPr>
        <w:t>加强跟踪督办，借助国家</w:t>
      </w:r>
      <w:r>
        <w:rPr>
          <w:rFonts w:ascii="仿宋" w:eastAsia="仿宋" w:hAnsi="仿宋" w:cs="Times New Roman" w:hint="eastAsia"/>
        </w:rPr>
        <w:t>、</w:t>
      </w:r>
      <w:r>
        <w:rPr>
          <w:rFonts w:ascii="仿宋" w:eastAsia="仿宋" w:hAnsi="仿宋" w:cs="Times New Roman"/>
        </w:rPr>
        <w:t>省</w:t>
      </w:r>
      <w:r>
        <w:rPr>
          <w:rFonts w:ascii="仿宋" w:eastAsia="仿宋" w:hAnsi="仿宋" w:cs="Times New Roman" w:hint="eastAsia"/>
        </w:rPr>
        <w:t>、市</w:t>
      </w:r>
      <w:r>
        <w:rPr>
          <w:rFonts w:ascii="仿宋" w:eastAsia="仿宋" w:hAnsi="仿宋" w:cs="Times New Roman"/>
        </w:rPr>
        <w:t>开展饮用水源专项行动的助力，切实完善好饮用水源管理机制，确保集中式饮用水水源水质</w:t>
      </w:r>
      <w:r>
        <w:rPr>
          <w:rFonts w:ascii="仿宋" w:eastAsia="仿宋" w:hAnsi="仿宋" w:cs="Times New Roman" w:hint="eastAsia"/>
        </w:rPr>
        <w:t>高标准达标</w:t>
      </w:r>
      <w:r>
        <w:rPr>
          <w:rFonts w:ascii="仿宋" w:eastAsia="仿宋" w:hAnsi="仿宋" w:cs="Times New Roman"/>
        </w:rPr>
        <w:t>。加快推进饮用水源应急预案的编制工作，提高饮用水源保护区应急能力。</w:t>
      </w:r>
    </w:p>
    <w:p w:rsidR="00C95009" w:rsidRDefault="00E62125">
      <w:pPr>
        <w:spacing w:line="360" w:lineRule="auto"/>
        <w:ind w:firstLine="640"/>
        <w:rPr>
          <w:rFonts w:ascii="仿宋" w:eastAsia="仿宋" w:hAnsi="仿宋" w:cs="Times New Roman"/>
        </w:rPr>
      </w:pPr>
      <w:bookmarkStart w:id="120" w:name="_Toc53585405"/>
      <w:bookmarkStart w:id="121" w:name="_Toc53586128"/>
      <w:bookmarkStart w:id="122" w:name="_Toc52323950"/>
      <w:r>
        <w:rPr>
          <w:rFonts w:ascii="Times New Roman" w:eastAsia="楷体_GB2312" w:hAnsi="Times New Roman" w:cs="Times New Roman" w:hint="eastAsia"/>
        </w:rPr>
        <w:t>逐步推进水环境管理体系构建。</w:t>
      </w:r>
      <w:r>
        <w:rPr>
          <w:rFonts w:ascii="仿宋" w:eastAsia="仿宋" w:hAnsi="仿宋" w:cs="Times New Roman" w:hint="eastAsia"/>
        </w:rPr>
        <w:t>系统推进重点流域水资源、水环境、水生态“三水融合”。紧密依靠省、市水环境功能管理体系，逐步</w:t>
      </w:r>
      <w:proofErr w:type="gramStart"/>
      <w:r>
        <w:rPr>
          <w:rFonts w:ascii="仿宋" w:eastAsia="仿宋" w:hAnsi="仿宋" w:cs="Times New Roman" w:hint="eastAsia"/>
        </w:rPr>
        <w:t>完善入</w:t>
      </w:r>
      <w:proofErr w:type="gramEnd"/>
      <w:r>
        <w:rPr>
          <w:rFonts w:ascii="仿宋" w:eastAsia="仿宋" w:hAnsi="仿宋" w:cs="Times New Roman" w:hint="eastAsia"/>
        </w:rPr>
        <w:t>河排污</w:t>
      </w:r>
      <w:proofErr w:type="gramStart"/>
      <w:r>
        <w:rPr>
          <w:rFonts w:ascii="仿宋" w:eastAsia="仿宋" w:hAnsi="仿宋" w:cs="Times New Roman" w:hint="eastAsia"/>
        </w:rPr>
        <w:t>口规范</w:t>
      </w:r>
      <w:proofErr w:type="gramEnd"/>
      <w:r>
        <w:rPr>
          <w:rFonts w:ascii="仿宋" w:eastAsia="仿宋" w:hAnsi="仿宋" w:cs="Times New Roman" w:hint="eastAsia"/>
        </w:rPr>
        <w:t>管理长效机制，推进“排污水体-入河排污口-排污管线-污染源”全链条管理，因地制宜综合运用水污染治理、水资源配置、水生态保护等措施，提高污染防治的科学性、系统性和针对性。</w:t>
      </w:r>
      <w:bookmarkEnd w:id="120"/>
      <w:bookmarkEnd w:id="121"/>
      <w:bookmarkEnd w:id="122"/>
    </w:p>
    <w:p w:rsidR="00C95009" w:rsidRDefault="00E62125" w:rsidP="00900EDB">
      <w:pPr>
        <w:pStyle w:val="2"/>
        <w:spacing w:beforeLines="50" w:afterLines="0" w:line="360" w:lineRule="auto"/>
        <w:rPr>
          <w:rFonts w:ascii="Times New Roman" w:hAnsi="Times New Roman" w:cs="Times New Roman"/>
          <w:bCs w:val="0"/>
          <w:szCs w:val="22"/>
        </w:rPr>
      </w:pPr>
      <w:bookmarkStart w:id="123" w:name="_Toc52323951"/>
      <w:bookmarkStart w:id="124" w:name="_Toc53586129"/>
      <w:bookmarkStart w:id="125" w:name="_Toc53585406"/>
      <w:bookmarkStart w:id="126" w:name="_Toc14259_WPSOffice_Level2"/>
      <w:r>
        <w:rPr>
          <w:rFonts w:ascii="Times New Roman" w:hAnsi="Times New Roman" w:cs="Times New Roman" w:hint="eastAsia"/>
          <w:bCs w:val="0"/>
          <w:szCs w:val="22"/>
        </w:rPr>
        <w:t>第二节加强水资源生态保护</w:t>
      </w:r>
      <w:bookmarkEnd w:id="123"/>
      <w:bookmarkEnd w:id="124"/>
      <w:bookmarkEnd w:id="125"/>
      <w:bookmarkEnd w:id="126"/>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严格水资源管理。</w:t>
      </w:r>
      <w:r>
        <w:rPr>
          <w:rFonts w:ascii="仿宋" w:eastAsia="仿宋" w:hAnsi="仿宋" w:cs="Times New Roman"/>
        </w:rPr>
        <w:t>持续提升水资源利用效率，深入抓好工业、农业、城镇节水，</w:t>
      </w:r>
      <w:r>
        <w:rPr>
          <w:rFonts w:ascii="仿宋" w:eastAsia="仿宋" w:hAnsi="仿宋" w:cs="Times New Roman" w:hint="eastAsia"/>
        </w:rPr>
        <w:t>强化环保监管，控制工业园区等</w:t>
      </w:r>
      <w:r>
        <w:rPr>
          <w:rFonts w:ascii="仿宋" w:eastAsia="仿宋" w:hAnsi="仿宋" w:cs="Times New Roman"/>
        </w:rPr>
        <w:t>规模以上工业用水重复率</w:t>
      </w:r>
      <w:r>
        <w:rPr>
          <w:rFonts w:ascii="仿宋" w:eastAsia="仿宋" w:hAnsi="仿宋" w:cs="Times New Roman" w:hint="eastAsia"/>
        </w:rPr>
        <w:t>和</w:t>
      </w:r>
      <w:r>
        <w:rPr>
          <w:rFonts w:ascii="仿宋" w:eastAsia="仿宋" w:hAnsi="仿宋" w:cs="Times New Roman"/>
        </w:rPr>
        <w:t>公共供水管网漏损率。</w:t>
      </w:r>
      <w:r>
        <w:rPr>
          <w:rFonts w:ascii="仿宋" w:eastAsia="仿宋" w:hAnsi="仿宋" w:cs="Times New Roman" w:hint="eastAsia"/>
        </w:rPr>
        <w:t>加强节水宣传</w:t>
      </w:r>
      <w:r>
        <w:rPr>
          <w:rFonts w:ascii="仿宋" w:eastAsia="仿宋" w:hAnsi="仿宋" w:cs="Times New Roman"/>
        </w:rPr>
        <w:t>，</w:t>
      </w:r>
      <w:r>
        <w:rPr>
          <w:rFonts w:ascii="仿宋" w:eastAsia="仿宋" w:hAnsi="仿宋" w:cs="Times New Roman" w:hint="eastAsia"/>
        </w:rPr>
        <w:t>强化</w:t>
      </w:r>
      <w:r>
        <w:rPr>
          <w:rFonts w:ascii="仿宋" w:eastAsia="仿宋" w:hAnsi="仿宋" w:cs="Times New Roman"/>
        </w:rPr>
        <w:t>资源保护意识，提高公众认知程度和参与度</w:t>
      </w:r>
      <w:r>
        <w:rPr>
          <w:rFonts w:ascii="仿宋" w:eastAsia="仿宋" w:hAnsi="仿宋" w:cs="Times New Roman" w:hint="eastAsia"/>
        </w:rPr>
        <w:t>，共建节水型社区、工业园</w:t>
      </w:r>
      <w:r>
        <w:rPr>
          <w:rFonts w:ascii="仿宋" w:eastAsia="仿宋" w:hAnsi="仿宋" w:cs="Times New Roman" w:hint="eastAsia"/>
        </w:rPr>
        <w:lastRenderedPageBreak/>
        <w:t>区，树立水资源保护标杆、典型</w:t>
      </w:r>
      <w:r>
        <w:rPr>
          <w:rFonts w:ascii="仿宋" w:eastAsia="仿宋" w:hAnsi="仿宋" w:cs="Times New Roman"/>
        </w:rPr>
        <w:t>。</w:t>
      </w:r>
      <w:bookmarkStart w:id="127" w:name="_Toc52323952"/>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bCs/>
        </w:rPr>
        <w:t>推进</w:t>
      </w:r>
      <w:r>
        <w:rPr>
          <w:rFonts w:ascii="Times New Roman" w:eastAsia="楷体_GB2312" w:hAnsi="Times New Roman" w:cs="Times New Roman" w:hint="eastAsia"/>
          <w:bCs/>
        </w:rPr>
        <w:t>绿色生态水网建设。</w:t>
      </w:r>
      <w:r>
        <w:rPr>
          <w:rFonts w:ascii="仿宋" w:eastAsia="仿宋" w:hAnsi="仿宋" w:cs="Times New Roman" w:hint="eastAsia"/>
          <w:bCs/>
        </w:rPr>
        <w:t>全力推动万里碧道龙湖区段建设，</w:t>
      </w:r>
      <w:r>
        <w:rPr>
          <w:rFonts w:ascii="仿宋" w:eastAsia="仿宋" w:hAnsi="仿宋" w:cs="Times New Roman"/>
          <w:bCs/>
        </w:rPr>
        <w:t>结合汕头市“品质提升”、“三旧改造”行动，</w:t>
      </w:r>
      <w:r>
        <w:rPr>
          <w:rFonts w:ascii="仿宋" w:eastAsia="仿宋" w:hAnsi="仿宋" w:cs="Times New Roman" w:hint="eastAsia"/>
          <w:bCs/>
        </w:rPr>
        <w:t>拆除岸线闲置和违章构筑物，以建设新津</w:t>
      </w:r>
      <w:proofErr w:type="gramStart"/>
      <w:r>
        <w:rPr>
          <w:rFonts w:ascii="仿宋" w:eastAsia="仿宋" w:hAnsi="仿宋" w:cs="Times New Roman" w:hint="eastAsia"/>
          <w:bCs/>
        </w:rPr>
        <w:t>河碧道</w:t>
      </w:r>
      <w:proofErr w:type="gramEnd"/>
      <w:r>
        <w:rPr>
          <w:rFonts w:ascii="仿宋" w:eastAsia="仿宋" w:hAnsi="仿宋" w:cs="Times New Roman" w:hint="eastAsia"/>
          <w:bCs/>
        </w:rPr>
        <w:t>、梅溪河碧道、外</w:t>
      </w:r>
      <w:proofErr w:type="gramStart"/>
      <w:r>
        <w:rPr>
          <w:rFonts w:ascii="仿宋" w:eastAsia="仿宋" w:hAnsi="仿宋" w:cs="Times New Roman" w:hint="eastAsia"/>
          <w:bCs/>
        </w:rPr>
        <w:t>砂碧道</w:t>
      </w:r>
      <w:proofErr w:type="gramEnd"/>
      <w:r>
        <w:rPr>
          <w:rFonts w:ascii="仿宋" w:eastAsia="仿宋" w:hAnsi="仿宋" w:cs="Times New Roman" w:hint="eastAsia"/>
          <w:bCs/>
        </w:rPr>
        <w:t>等为核心，落实水资源保障、水安全提升、水环境改善、水生态保护与修复、特色与游憩系统构建、共建高质量发展滨水经济带等方面建设任务，着力提升流域水生态环境，</w:t>
      </w:r>
      <w:r>
        <w:rPr>
          <w:rFonts w:ascii="仿宋" w:eastAsia="仿宋" w:hAnsi="仿宋" w:cs="Times New Roman"/>
          <w:bCs/>
        </w:rPr>
        <w:t>打造</w:t>
      </w:r>
      <w:r>
        <w:rPr>
          <w:rFonts w:ascii="仿宋" w:eastAsia="仿宋" w:hAnsi="仿宋" w:cs="Times New Roman" w:hint="eastAsia"/>
          <w:bCs/>
        </w:rPr>
        <w:t>河</w:t>
      </w:r>
      <w:r>
        <w:rPr>
          <w:rFonts w:ascii="仿宋" w:eastAsia="仿宋" w:hAnsi="仿宋" w:cs="Times New Roman"/>
          <w:bCs/>
        </w:rPr>
        <w:t>岸绿色生态屏障。</w:t>
      </w:r>
      <w:bookmarkEnd w:id="127"/>
    </w:p>
    <w:tbl>
      <w:tblPr>
        <w:tblStyle w:val="ac"/>
        <w:tblW w:w="0" w:type="auto"/>
        <w:tblLook w:val="04A0"/>
      </w:tblPr>
      <w:tblGrid>
        <w:gridCol w:w="8834"/>
      </w:tblGrid>
      <w:tr w:rsidR="00C95009">
        <w:trPr>
          <w:trHeight w:val="4085"/>
        </w:trPr>
        <w:tc>
          <w:tcPr>
            <w:tcW w:w="8834" w:type="dxa"/>
          </w:tcPr>
          <w:p w:rsidR="00C95009" w:rsidRDefault="00E62125">
            <w:pPr>
              <w:ind w:firstLineChars="0" w:firstLine="0"/>
              <w:jc w:val="center"/>
              <w:rPr>
                <w:rFonts w:ascii="Times New Roman" w:eastAsia="黑体" w:hAnsi="Times New Roman" w:cs="Times New Roman"/>
                <w:sz w:val="24"/>
                <w:szCs w:val="24"/>
              </w:rPr>
            </w:pPr>
            <w:bookmarkStart w:id="128" w:name="_Toc50562478"/>
            <w:r>
              <w:rPr>
                <w:rFonts w:ascii="Times New Roman" w:eastAsia="黑体" w:hAnsi="Times New Roman" w:cs="Times New Roman"/>
                <w:sz w:val="24"/>
                <w:szCs w:val="24"/>
              </w:rPr>
              <w:t>专栏</w:t>
            </w:r>
            <w:proofErr w:type="gramStart"/>
            <w:r>
              <w:rPr>
                <w:rFonts w:ascii="Times New Roman" w:eastAsia="黑体" w:hAnsi="Times New Roman" w:cs="Times New Roman" w:hint="eastAsia"/>
                <w:sz w:val="24"/>
                <w:szCs w:val="24"/>
              </w:rPr>
              <w:t>一</w:t>
            </w:r>
            <w:proofErr w:type="gramEnd"/>
            <w:r>
              <w:rPr>
                <w:rFonts w:ascii="Times New Roman" w:eastAsia="黑体" w:hAnsi="Times New Roman" w:cs="Times New Roman" w:hint="eastAsia"/>
                <w:sz w:val="24"/>
                <w:szCs w:val="24"/>
              </w:rPr>
              <w:t>水污染防治重大工程</w:t>
            </w:r>
          </w:p>
          <w:p w:rsidR="00C95009" w:rsidRDefault="00E62125">
            <w:pPr>
              <w:spacing w:before="240" w:line="240" w:lineRule="auto"/>
              <w:ind w:firstLine="482"/>
              <w:rPr>
                <w:rFonts w:ascii="仿宋" w:eastAsia="仿宋" w:hAnsi="仿宋" w:cs="仿宋"/>
                <w:b/>
                <w:bCs/>
                <w:sz w:val="24"/>
                <w:szCs w:val="24"/>
              </w:rPr>
            </w:pPr>
            <w:r>
              <w:rPr>
                <w:rFonts w:ascii="仿宋" w:eastAsia="仿宋" w:hAnsi="仿宋" w:cs="仿宋" w:hint="eastAsia"/>
                <w:b/>
                <w:bCs/>
                <w:sz w:val="24"/>
                <w:szCs w:val="24"/>
              </w:rPr>
              <w:t>（一）水环境综合治理与修复工程</w:t>
            </w:r>
          </w:p>
          <w:p w:rsidR="00C95009" w:rsidRDefault="00E62125">
            <w:pPr>
              <w:spacing w:line="240" w:lineRule="auto"/>
              <w:ind w:firstLine="480"/>
              <w:rPr>
                <w:rFonts w:ascii="仿宋" w:eastAsia="仿宋" w:hAnsi="仿宋" w:cs="仿宋"/>
                <w:sz w:val="24"/>
                <w:szCs w:val="24"/>
              </w:rPr>
            </w:pPr>
            <w:r>
              <w:rPr>
                <w:rFonts w:ascii="仿宋" w:eastAsia="仿宋" w:hAnsi="仿宋" w:cs="仿宋" w:hint="eastAsia"/>
                <w:sz w:val="24"/>
                <w:szCs w:val="24"/>
              </w:rPr>
              <w:t>实施龙湖区鸥</w:t>
            </w:r>
            <w:proofErr w:type="gramStart"/>
            <w:r>
              <w:rPr>
                <w:rFonts w:ascii="仿宋" w:eastAsia="仿宋" w:hAnsi="仿宋" w:cs="仿宋" w:hint="eastAsia"/>
                <w:sz w:val="24"/>
                <w:szCs w:val="24"/>
              </w:rPr>
              <w:t>汀</w:t>
            </w:r>
            <w:proofErr w:type="gramEnd"/>
            <w:r>
              <w:rPr>
                <w:rFonts w:ascii="仿宋" w:eastAsia="仿宋" w:hAnsi="仿宋" w:cs="仿宋" w:hint="eastAsia"/>
                <w:sz w:val="24"/>
                <w:szCs w:val="24"/>
              </w:rPr>
              <w:t>片区和</w:t>
            </w:r>
            <w:proofErr w:type="gramStart"/>
            <w:r>
              <w:rPr>
                <w:rFonts w:ascii="仿宋" w:eastAsia="仿宋" w:hAnsi="仿宋" w:cs="仿宋" w:hint="eastAsia"/>
                <w:sz w:val="24"/>
                <w:szCs w:val="24"/>
              </w:rPr>
              <w:t>上蓬围涝沟</w:t>
            </w:r>
            <w:proofErr w:type="gramEnd"/>
            <w:r>
              <w:rPr>
                <w:rFonts w:ascii="仿宋" w:eastAsia="仿宋" w:hAnsi="仿宋" w:cs="仿宋" w:hint="eastAsia"/>
                <w:sz w:val="24"/>
                <w:szCs w:val="24"/>
              </w:rPr>
              <w:t>水环境综合整治工程，</w:t>
            </w:r>
            <w:proofErr w:type="gramStart"/>
            <w:r>
              <w:rPr>
                <w:rFonts w:ascii="仿宋" w:eastAsia="仿宋" w:hAnsi="仿宋" w:cs="仿宋" w:hint="eastAsia"/>
                <w:sz w:val="24"/>
                <w:szCs w:val="24"/>
              </w:rPr>
              <w:t>红坟关线-上溪仔沟</w:t>
            </w:r>
            <w:proofErr w:type="gramEnd"/>
            <w:r>
              <w:rPr>
                <w:rFonts w:ascii="仿宋" w:eastAsia="仿宋" w:hAnsi="仿宋" w:cs="仿宋" w:hint="eastAsia"/>
                <w:sz w:val="24"/>
                <w:szCs w:val="24"/>
              </w:rPr>
              <w:t>样板河道建设工程，新河沟示范段建设项目，刘</w:t>
            </w:r>
            <w:proofErr w:type="gramStart"/>
            <w:r>
              <w:rPr>
                <w:rFonts w:ascii="仿宋" w:eastAsia="仿宋" w:hAnsi="仿宋" w:cs="仿宋" w:hint="eastAsia"/>
                <w:sz w:val="24"/>
                <w:szCs w:val="24"/>
              </w:rPr>
              <w:t>厝</w:t>
            </w:r>
            <w:proofErr w:type="gramEnd"/>
            <w:r>
              <w:rPr>
                <w:rFonts w:ascii="仿宋" w:eastAsia="仿宋" w:hAnsi="仿宋" w:cs="仿宋" w:hint="eastAsia"/>
                <w:sz w:val="24"/>
                <w:szCs w:val="24"/>
              </w:rPr>
              <w:t>渡排渠整治升级改造工程（黄</w:t>
            </w:r>
            <w:proofErr w:type="gramStart"/>
            <w:r>
              <w:rPr>
                <w:rFonts w:ascii="仿宋" w:eastAsia="仿宋" w:hAnsi="仿宋" w:cs="仿宋" w:hint="eastAsia"/>
                <w:sz w:val="24"/>
                <w:szCs w:val="24"/>
              </w:rPr>
              <w:t>厝围沟至东</w:t>
            </w:r>
            <w:proofErr w:type="gramEnd"/>
            <w:r>
              <w:rPr>
                <w:rFonts w:ascii="仿宋" w:eastAsia="仿宋" w:hAnsi="仿宋" w:cs="仿宋" w:hint="eastAsia"/>
                <w:sz w:val="24"/>
                <w:szCs w:val="24"/>
              </w:rPr>
              <w:t>池段）。</w:t>
            </w:r>
          </w:p>
          <w:p w:rsidR="00C95009" w:rsidRDefault="00E62125">
            <w:pPr>
              <w:spacing w:before="240" w:line="240" w:lineRule="auto"/>
              <w:ind w:firstLine="482"/>
              <w:rPr>
                <w:rFonts w:ascii="仿宋" w:eastAsia="仿宋" w:hAnsi="仿宋" w:cs="仿宋"/>
                <w:b/>
                <w:bCs/>
                <w:sz w:val="24"/>
                <w:szCs w:val="24"/>
              </w:rPr>
            </w:pPr>
            <w:r>
              <w:rPr>
                <w:rFonts w:ascii="仿宋" w:eastAsia="仿宋" w:hAnsi="仿宋" w:cs="仿宋" w:hint="eastAsia"/>
                <w:b/>
                <w:bCs/>
                <w:sz w:val="24"/>
                <w:szCs w:val="24"/>
              </w:rPr>
              <w:t>（二）水生态修复与水资源保护工程</w:t>
            </w:r>
          </w:p>
          <w:p w:rsidR="00C95009" w:rsidRDefault="00E62125">
            <w:pPr>
              <w:spacing w:line="240" w:lineRule="auto"/>
              <w:ind w:firstLine="480"/>
              <w:rPr>
                <w:rFonts w:ascii="仿宋" w:eastAsia="仿宋" w:hAnsi="仿宋" w:cs="仿宋"/>
                <w:sz w:val="24"/>
                <w:szCs w:val="24"/>
              </w:rPr>
            </w:pPr>
            <w:r>
              <w:rPr>
                <w:rFonts w:ascii="仿宋" w:eastAsia="仿宋" w:hAnsi="仿宋" w:cs="仿宋" w:hint="eastAsia"/>
                <w:sz w:val="24"/>
                <w:szCs w:val="24"/>
              </w:rPr>
              <w:t>实施</w:t>
            </w:r>
            <w:r>
              <w:rPr>
                <w:rFonts w:ascii="仿宋" w:eastAsia="仿宋" w:hAnsi="仿宋" w:cs="仿宋" w:hint="eastAsia"/>
                <w:kern w:val="0"/>
                <w:sz w:val="24"/>
                <w:shd w:val="clear" w:color="auto" w:fill="FFFFFF"/>
              </w:rPr>
              <w:t>龙湖区饮用水水源地规范化建设提升项目，</w:t>
            </w:r>
            <w:proofErr w:type="gramStart"/>
            <w:r>
              <w:rPr>
                <w:rFonts w:ascii="仿宋" w:eastAsia="仿宋" w:hAnsi="仿宋" w:cs="仿宋" w:hint="eastAsia"/>
                <w:sz w:val="24"/>
                <w:szCs w:val="24"/>
              </w:rPr>
              <w:t>碧道龙</w:t>
            </w:r>
            <w:proofErr w:type="gramEnd"/>
            <w:r>
              <w:rPr>
                <w:rFonts w:ascii="仿宋" w:eastAsia="仿宋" w:hAnsi="仿宋" w:cs="仿宋" w:hint="eastAsia"/>
                <w:sz w:val="24"/>
                <w:szCs w:val="24"/>
              </w:rPr>
              <w:t>湖区段（梅溪河、新津河、外砂河）建设工程。</w:t>
            </w:r>
          </w:p>
          <w:p w:rsidR="00C95009" w:rsidRDefault="00E62125">
            <w:pPr>
              <w:spacing w:before="240" w:line="240" w:lineRule="auto"/>
              <w:ind w:firstLine="482"/>
              <w:rPr>
                <w:rFonts w:ascii="仿宋" w:eastAsia="仿宋" w:hAnsi="仿宋" w:cs="仿宋"/>
                <w:b/>
                <w:bCs/>
                <w:sz w:val="24"/>
                <w:szCs w:val="24"/>
              </w:rPr>
            </w:pPr>
            <w:r>
              <w:rPr>
                <w:rFonts w:ascii="仿宋" w:eastAsia="仿宋" w:hAnsi="仿宋" w:cs="仿宋" w:hint="eastAsia"/>
                <w:b/>
                <w:bCs/>
                <w:sz w:val="24"/>
                <w:szCs w:val="24"/>
              </w:rPr>
              <w:t>（三）污水处理设施及配套管网建设工程</w:t>
            </w:r>
          </w:p>
          <w:p w:rsidR="00C95009" w:rsidRDefault="00E62125">
            <w:pPr>
              <w:spacing w:line="240" w:lineRule="auto"/>
              <w:ind w:firstLine="480"/>
              <w:rPr>
                <w:rFonts w:ascii="Times New Roman" w:hAnsi="Times New Roman" w:cs="Times New Roman"/>
                <w:sz w:val="24"/>
                <w:szCs w:val="24"/>
              </w:rPr>
            </w:pPr>
            <w:r>
              <w:rPr>
                <w:rFonts w:ascii="仿宋" w:eastAsia="仿宋" w:hAnsi="仿宋" w:cs="仿宋" w:hint="eastAsia"/>
                <w:sz w:val="24"/>
                <w:szCs w:val="24"/>
              </w:rPr>
              <w:t>实施汕头市龙湖北污水处理厂，汕头市新溪污水处理厂截污干管接驳工程。</w:t>
            </w:r>
          </w:p>
        </w:tc>
      </w:tr>
    </w:tbl>
    <w:p w:rsidR="00C95009" w:rsidRDefault="00E62125" w:rsidP="00900EDB">
      <w:pPr>
        <w:spacing w:beforeLines="50" w:line="360" w:lineRule="auto"/>
        <w:ind w:firstLine="640"/>
        <w:rPr>
          <w:rFonts w:ascii="Times New Roman" w:hAnsi="Times New Roman" w:cs="Times New Roman"/>
        </w:rPr>
      </w:pPr>
      <w:r>
        <w:rPr>
          <w:rFonts w:ascii="Times New Roman" w:hAnsi="Times New Roman" w:cs="Times New Roman"/>
        </w:rPr>
        <w:br w:type="page"/>
      </w:r>
    </w:p>
    <w:p w:rsidR="00C95009" w:rsidRDefault="00E62125">
      <w:pPr>
        <w:pStyle w:val="1"/>
        <w:spacing w:before="156" w:after="156" w:line="360" w:lineRule="auto"/>
        <w:rPr>
          <w:rFonts w:ascii="Times New Roman" w:hAnsi="Times New Roman" w:cs="Times New Roman"/>
        </w:rPr>
      </w:pPr>
      <w:bookmarkStart w:id="129" w:name="_Toc26632_WPSOffice_Level1"/>
      <w:r>
        <w:rPr>
          <w:rFonts w:ascii="Times New Roman" w:hAnsi="Times New Roman" w:cs="Times New Roman"/>
        </w:rPr>
        <w:lastRenderedPageBreak/>
        <w:t>第</w:t>
      </w:r>
      <w:r>
        <w:rPr>
          <w:rFonts w:ascii="Times New Roman" w:hAnsi="Times New Roman" w:cs="Times New Roman" w:hint="eastAsia"/>
        </w:rPr>
        <w:t>六章</w:t>
      </w:r>
      <w:r>
        <w:rPr>
          <w:rFonts w:ascii="Times New Roman" w:hAnsi="Times New Roman" w:cs="Times New Roman"/>
        </w:rPr>
        <w:t>统筹陆海污染防治，打造水清岸</w:t>
      </w:r>
      <w:proofErr w:type="gramStart"/>
      <w:r>
        <w:rPr>
          <w:rFonts w:ascii="Times New Roman" w:hAnsi="Times New Roman" w:cs="Times New Roman"/>
        </w:rPr>
        <w:t>绿滩净美丽</w:t>
      </w:r>
      <w:proofErr w:type="gramEnd"/>
      <w:r>
        <w:rPr>
          <w:rFonts w:ascii="Times New Roman" w:hAnsi="Times New Roman" w:cs="Times New Roman"/>
        </w:rPr>
        <w:t>海湾</w:t>
      </w:r>
      <w:bookmarkEnd w:id="128"/>
      <w:bookmarkEnd w:id="129"/>
    </w:p>
    <w:p w:rsidR="00C95009" w:rsidRDefault="00E62125">
      <w:pPr>
        <w:pStyle w:val="3"/>
        <w:spacing w:line="360" w:lineRule="auto"/>
        <w:ind w:firstLineChars="0" w:firstLine="0"/>
        <w:rPr>
          <w:rFonts w:ascii="仿宋" w:eastAsia="仿宋" w:hAnsi="仿宋" w:cs="Times New Roman"/>
          <w:bCs w:val="0"/>
          <w:szCs w:val="22"/>
        </w:rPr>
      </w:pPr>
      <w:bookmarkStart w:id="130" w:name="_Toc53585408"/>
      <w:bookmarkStart w:id="131" w:name="_Toc53586131"/>
      <w:bookmarkStart w:id="132" w:name="_Toc52323954"/>
      <w:r>
        <w:rPr>
          <w:rFonts w:ascii="仿宋" w:eastAsia="仿宋" w:hAnsi="仿宋" w:cs="Times New Roman" w:hint="eastAsia"/>
          <w:bCs w:val="0"/>
          <w:szCs w:val="22"/>
        </w:rPr>
        <w:t xml:space="preserve">  坚持陆海统筹、系统治理，全面加大近岸海域污染防治力度，同步抓好海洋生态保护与修复，推动海洋生态环境质量持续稳定改善，建设“水清滩净、岸绿湾美、鱼鸥翔集、人海和谐”美丽海湾。</w:t>
      </w:r>
    </w:p>
    <w:p w:rsidR="00C95009" w:rsidRDefault="00E62125" w:rsidP="00900EDB">
      <w:pPr>
        <w:pStyle w:val="2"/>
        <w:spacing w:beforeLines="50" w:afterLines="0" w:line="360" w:lineRule="auto"/>
        <w:rPr>
          <w:rFonts w:ascii="Times New Roman" w:hAnsi="Times New Roman" w:cs="Times New Roman"/>
          <w:bCs w:val="0"/>
          <w:szCs w:val="22"/>
        </w:rPr>
      </w:pPr>
      <w:bookmarkStart w:id="133" w:name="_Toc5752_WPSOffice_Level2"/>
      <w:r>
        <w:rPr>
          <w:rFonts w:ascii="Times New Roman" w:hAnsi="Times New Roman" w:cs="Times New Roman" w:hint="eastAsia"/>
          <w:bCs w:val="0"/>
          <w:szCs w:val="22"/>
        </w:rPr>
        <w:t>第一节</w:t>
      </w:r>
      <w:bookmarkEnd w:id="130"/>
      <w:bookmarkEnd w:id="131"/>
      <w:bookmarkEnd w:id="132"/>
      <w:r>
        <w:rPr>
          <w:rFonts w:ascii="Times New Roman" w:hAnsi="Times New Roman" w:cs="Times New Roman" w:hint="eastAsia"/>
          <w:bCs w:val="0"/>
          <w:szCs w:val="22"/>
        </w:rPr>
        <w:t>严格控制陆源污染</w:t>
      </w:r>
      <w:bookmarkEnd w:id="133"/>
    </w:p>
    <w:p w:rsidR="00C95009" w:rsidRDefault="00E62125">
      <w:pPr>
        <w:spacing w:line="360" w:lineRule="auto"/>
        <w:ind w:firstLine="640"/>
        <w:rPr>
          <w:rFonts w:ascii="仿宋" w:eastAsia="仿宋" w:hAnsi="仿宋"/>
        </w:rPr>
      </w:pPr>
      <w:r>
        <w:rPr>
          <w:rFonts w:ascii="Times New Roman" w:eastAsia="楷体_GB2312" w:hAnsi="Times New Roman" w:cs="Times New Roman" w:hint="eastAsia"/>
        </w:rPr>
        <w:t>强力推进入海排污口整治</w:t>
      </w:r>
      <w:r>
        <w:rPr>
          <w:rFonts w:ascii="Times New Roman" w:eastAsia="楷体_GB2312" w:hAnsi="Times New Roman" w:cs="Times New Roman"/>
        </w:rPr>
        <w:t>。</w:t>
      </w:r>
      <w:r>
        <w:rPr>
          <w:rFonts w:ascii="仿宋" w:eastAsia="仿宋" w:hAnsi="仿宋" w:cs="Times New Roman" w:hint="eastAsia"/>
        </w:rPr>
        <w:t>围绕省、市部署要求，开展入海排污口“查、测、溯、治”工作，加强入海排污口分类管控，规范入海排污口设置。</w:t>
      </w:r>
      <w:r>
        <w:rPr>
          <w:rFonts w:ascii="仿宋" w:eastAsia="仿宋" w:hAnsi="仿宋" w:cs="Times New Roman"/>
        </w:rPr>
        <w:t>加强内海湾沿岸城区工业企业排查和整治工作，建立工作台帐，实施分类处置，对于不符合产业布局规划、未进驻工业园区的规模以下且长期污染环境，治理无望的工业企业，坚决采取“两断三清”关停取缔措施。</w:t>
      </w:r>
      <w:r>
        <w:rPr>
          <w:rFonts w:ascii="仿宋" w:eastAsia="仿宋" w:hAnsi="仿宋" w:cs="Times New Roman" w:hint="eastAsia"/>
        </w:rPr>
        <w:t>严格控制工业直排海污染源排放，</w:t>
      </w:r>
      <w:r>
        <w:rPr>
          <w:rFonts w:ascii="仿宋" w:eastAsia="仿宋" w:hAnsi="仿宋" w:cs="Times New Roman"/>
        </w:rPr>
        <w:t>依托监督性监测、“双随机”抽查等手段，执行日常监管，加强环境执法监测联动、错时突击检查等多样化执法形式，</w:t>
      </w:r>
      <w:r>
        <w:rPr>
          <w:rFonts w:ascii="仿宋" w:eastAsia="仿宋" w:hAnsi="仿宋" w:cs="Times New Roman" w:hint="eastAsia"/>
        </w:rPr>
        <w:t>加大执法力度，坚决查处总磷总氮不稳定达标问题。</w:t>
      </w:r>
    </w:p>
    <w:p w:rsidR="00C95009" w:rsidRDefault="00E62125">
      <w:pPr>
        <w:spacing w:line="360" w:lineRule="auto"/>
        <w:ind w:firstLineChars="0" w:firstLine="0"/>
        <w:rPr>
          <w:rFonts w:ascii="Times New Roman" w:hAnsi="Times New Roman" w:cs="Times New Roman"/>
        </w:rPr>
      </w:pPr>
      <w:r>
        <w:rPr>
          <w:rFonts w:ascii="Times New Roman" w:eastAsia="楷体_GB2312" w:hAnsi="Times New Roman" w:cs="Times New Roman" w:hint="eastAsia"/>
        </w:rPr>
        <w:t>加强入海河流水污染防治</w:t>
      </w:r>
      <w:r>
        <w:rPr>
          <w:rFonts w:ascii="Times New Roman" w:eastAsia="楷体_GB2312" w:hAnsi="Times New Roman" w:cs="Times New Roman"/>
        </w:rPr>
        <w:t>。</w:t>
      </w:r>
      <w:r>
        <w:rPr>
          <w:rFonts w:ascii="仿宋" w:eastAsia="仿宋" w:hAnsi="仿宋" w:cs="Times New Roman"/>
        </w:rPr>
        <w:t>按照</w:t>
      </w:r>
      <w:r>
        <w:rPr>
          <w:rFonts w:ascii="仿宋" w:eastAsia="仿宋" w:hAnsi="仿宋" w:cs="Times New Roman" w:hint="eastAsia"/>
        </w:rPr>
        <w:t>市级部署的</w:t>
      </w:r>
      <w:r>
        <w:rPr>
          <w:rFonts w:ascii="仿宋" w:eastAsia="仿宋" w:hAnsi="仿宋" w:cs="Times New Roman"/>
        </w:rPr>
        <w:t>“一河</w:t>
      </w:r>
      <w:proofErr w:type="gramStart"/>
      <w:r>
        <w:rPr>
          <w:rFonts w:ascii="仿宋" w:eastAsia="仿宋" w:hAnsi="仿宋" w:cs="Times New Roman"/>
        </w:rPr>
        <w:t>一</w:t>
      </w:r>
      <w:proofErr w:type="gramEnd"/>
      <w:r>
        <w:rPr>
          <w:rFonts w:ascii="仿宋" w:eastAsia="仿宋" w:hAnsi="仿宋" w:cs="Times New Roman"/>
        </w:rPr>
        <w:t>策”要求，</w:t>
      </w:r>
      <w:bookmarkStart w:id="134" w:name="_Hlk50400820"/>
      <w:r>
        <w:rPr>
          <w:rFonts w:ascii="仿宋" w:eastAsia="仿宋" w:hAnsi="仿宋" w:cs="Times New Roman"/>
        </w:rPr>
        <w:t>巩固和提升梅溪河升平断面污染综合整治成果</w:t>
      </w:r>
      <w:bookmarkEnd w:id="134"/>
      <w:r>
        <w:rPr>
          <w:rFonts w:ascii="仿宋" w:eastAsia="仿宋" w:hAnsi="仿宋" w:cs="Times New Roman"/>
        </w:rPr>
        <w:t>，</w:t>
      </w:r>
      <w:r>
        <w:rPr>
          <w:rFonts w:ascii="仿宋" w:eastAsia="仿宋" w:hAnsi="仿宋" w:cs="Times New Roman" w:hint="eastAsia"/>
        </w:rPr>
        <w:t>持续加强入海河流污染治理，因地制宜</w:t>
      </w:r>
      <w:proofErr w:type="gramStart"/>
      <w:r>
        <w:rPr>
          <w:rFonts w:ascii="仿宋" w:eastAsia="仿宋" w:hAnsi="仿宋" w:cs="Times New Roman" w:hint="eastAsia"/>
        </w:rPr>
        <w:t>采取控源截污</w:t>
      </w:r>
      <w:proofErr w:type="gramEnd"/>
      <w:r>
        <w:rPr>
          <w:rFonts w:ascii="仿宋" w:eastAsia="仿宋" w:hAnsi="仿宋" w:cs="Times New Roman" w:hint="eastAsia"/>
        </w:rPr>
        <w:t>、面</w:t>
      </w:r>
      <w:proofErr w:type="gramStart"/>
      <w:r>
        <w:rPr>
          <w:rFonts w:ascii="仿宋" w:eastAsia="仿宋" w:hAnsi="仿宋" w:cs="Times New Roman" w:hint="eastAsia"/>
        </w:rPr>
        <w:t>源治理</w:t>
      </w:r>
      <w:proofErr w:type="gramEnd"/>
      <w:r>
        <w:rPr>
          <w:rFonts w:ascii="仿宋" w:eastAsia="仿宋" w:hAnsi="仿宋" w:cs="Times New Roman" w:hint="eastAsia"/>
        </w:rPr>
        <w:t>等措施，完善流域内生活污水处理和配套管网设施，着力减少总氮等污染物入海量；加强河面保洁，减少河流携带垃圾入海。</w:t>
      </w:r>
    </w:p>
    <w:p w:rsidR="00C95009" w:rsidRDefault="00E62125" w:rsidP="00900EDB">
      <w:pPr>
        <w:pStyle w:val="2"/>
        <w:spacing w:beforeLines="50" w:afterLines="0" w:line="360" w:lineRule="auto"/>
        <w:rPr>
          <w:rFonts w:ascii="Times New Roman" w:hAnsi="Times New Roman" w:cs="Times New Roman"/>
          <w:bCs w:val="0"/>
          <w:szCs w:val="22"/>
        </w:rPr>
      </w:pPr>
      <w:bookmarkStart w:id="135" w:name="_Toc18558_WPSOffice_Level2"/>
      <w:bookmarkStart w:id="136" w:name="_Toc53585410"/>
      <w:bookmarkStart w:id="137" w:name="_Toc52323956"/>
      <w:bookmarkStart w:id="138" w:name="_Toc53586133"/>
      <w:r>
        <w:rPr>
          <w:rFonts w:ascii="Times New Roman" w:hAnsi="Times New Roman" w:cs="Times New Roman" w:hint="eastAsia"/>
          <w:bCs w:val="0"/>
          <w:szCs w:val="22"/>
        </w:rPr>
        <w:lastRenderedPageBreak/>
        <w:t>第二节强化海洋污染防治</w:t>
      </w:r>
      <w:bookmarkEnd w:id="135"/>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深化港口船舶污染联防联治。</w:t>
      </w:r>
      <w:r>
        <w:rPr>
          <w:rFonts w:ascii="仿宋" w:eastAsia="仿宋" w:hAnsi="仿宋" w:cs="仿宋" w:hint="eastAsia"/>
        </w:rPr>
        <w:t>推动港口及内河加快船舶含油污水、洗舱水、生活污水和垃圾等污染物的接收、转运设施建设。组建水上应急清污队伍，推动内河水域防污器材设备库的建设。强化船舶大气污染防治工作，严格落实船舶大气污染物排放控制区相关要求，加强对水上加油站及船用燃油销售企业油品质量监督管理，提高船舶排放控制区（特别是内河、近岸等区域）内船舶燃油抽检力度，依法打击船舶使用不合</w:t>
      </w:r>
      <w:proofErr w:type="gramStart"/>
      <w:r>
        <w:rPr>
          <w:rFonts w:ascii="仿宋" w:eastAsia="仿宋" w:hAnsi="仿宋" w:cs="仿宋" w:hint="eastAsia"/>
        </w:rPr>
        <w:t>规</w:t>
      </w:r>
      <w:proofErr w:type="gramEnd"/>
      <w:r>
        <w:rPr>
          <w:rFonts w:ascii="仿宋" w:eastAsia="仿宋" w:hAnsi="仿宋" w:cs="仿宋" w:hint="eastAsia"/>
        </w:rPr>
        <w:t>燃油行为。</w:t>
      </w:r>
      <w:r>
        <w:rPr>
          <w:rFonts w:ascii="仿宋" w:eastAsia="仿宋" w:hAnsi="仿宋" w:cs="仿宋" w:hint="eastAsia"/>
          <w:szCs w:val="32"/>
        </w:rPr>
        <w:t>加快推进“绿色港口”建设，</w:t>
      </w:r>
      <w:r>
        <w:rPr>
          <w:rFonts w:ascii="仿宋" w:eastAsia="仿宋" w:hAnsi="仿宋" w:cs="仿宋" w:hint="eastAsia"/>
        </w:rPr>
        <w:t>加快岸电设施建设，工作船和港务管理船舶基本实现靠港使用岸电，基本完成沿海和内河主要港口轮胎式起重机（RTG）的“油改电”工作。</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加强海域养殖污染防治。</w:t>
      </w:r>
      <w:r>
        <w:rPr>
          <w:rFonts w:ascii="仿宋" w:eastAsia="仿宋" w:hAnsi="仿宋" w:cs="仿宋" w:hint="eastAsia"/>
        </w:rPr>
        <w:t>严格执行水产养殖禁养区、限养区规定要求，对养殖自身内源性污染展开有针对性的防控和治理，推广水产生态健康养殖。加强渔业水域环境治理，建立健全养殖水体水质监测机制，定期开展水质监督监测，引导养殖者合理投喂饲料，定期对养殖水域加注新水，使用生石灰、生态或微生物制剂调节和改良水质。推行水域资源养护，引导水产养殖模式由单一生产型渔业向无害化立体生态养殖与复合型景观渔业的转变，鼓励深海养殖。推进养殖尾水的排放监测，加大监管执法力度，提升养殖尾水综合治理水平。</w:t>
      </w:r>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lastRenderedPageBreak/>
        <w:t>推进海洋垃圾综合整治。</w:t>
      </w:r>
      <w:r>
        <w:rPr>
          <w:rFonts w:ascii="仿宋" w:eastAsia="仿宋" w:hAnsi="仿宋" w:cs="仿宋" w:hint="eastAsia"/>
        </w:rPr>
        <w:t>建立</w:t>
      </w:r>
      <w:proofErr w:type="gramStart"/>
      <w:r>
        <w:rPr>
          <w:rFonts w:ascii="仿宋" w:eastAsia="仿宋" w:hAnsi="仿宋" w:cs="仿宋" w:hint="eastAsia"/>
        </w:rPr>
        <w:t>健全内</w:t>
      </w:r>
      <w:proofErr w:type="gramEnd"/>
      <w:r>
        <w:rPr>
          <w:rFonts w:ascii="仿宋" w:eastAsia="仿宋" w:hAnsi="仿宋" w:cs="仿宋" w:hint="eastAsia"/>
        </w:rPr>
        <w:t>海湾海滩（岸）及管辖海域保洁机制，强化做好内海湾海面巡查和岸线巡查监管，严控陆上垃圾随意倾倒入海现象，严防船上随意丢弃泡沫制品、生活垃圾等对海域造成的二次污染。提高水上保洁工作效率，根据海湾潮水和风浪的特点，合理调度水上保洁船出海班次、增购设备，针对退潮时岸边死角易聚集漂浮垃圾的特点及时清理，确保内海湾海域的洁净。</w:t>
      </w:r>
    </w:p>
    <w:p w:rsidR="00C95009" w:rsidRDefault="00E62125" w:rsidP="00900EDB">
      <w:pPr>
        <w:pStyle w:val="2"/>
        <w:spacing w:beforeLines="50" w:afterLines="0" w:line="360" w:lineRule="auto"/>
        <w:rPr>
          <w:rFonts w:ascii="Times New Roman" w:hAnsi="Times New Roman" w:cs="Times New Roman"/>
        </w:rPr>
      </w:pPr>
      <w:bookmarkStart w:id="139" w:name="_Toc23391_WPSOffice_Level2"/>
      <w:r>
        <w:rPr>
          <w:rFonts w:ascii="Times New Roman" w:hAnsi="Times New Roman" w:cs="Times New Roman" w:hint="eastAsia"/>
          <w:bCs w:val="0"/>
          <w:szCs w:val="22"/>
        </w:rPr>
        <w:t>第三节推进海岸带生态保护</w:t>
      </w:r>
      <w:bookmarkEnd w:id="139"/>
    </w:p>
    <w:p w:rsidR="00C95009" w:rsidRDefault="00E62125">
      <w:pPr>
        <w:spacing w:line="360" w:lineRule="auto"/>
        <w:ind w:firstLine="640"/>
        <w:rPr>
          <w:rFonts w:ascii="仿宋" w:eastAsia="仿宋" w:hAnsi="仿宋" w:cs="仿宋"/>
        </w:rPr>
      </w:pPr>
      <w:r>
        <w:rPr>
          <w:rFonts w:ascii="仿宋" w:eastAsia="仿宋" w:hAnsi="仿宋" w:cs="仿宋" w:hint="eastAsia"/>
        </w:rPr>
        <w:t>推进汕头内海湾“美丽海岸”、华侨试验区海岸带综合示范区建设。</w:t>
      </w:r>
      <w:r>
        <w:rPr>
          <w:rFonts w:ascii="Times New Roman" w:hAnsi="Times New Roman" w:cs="Times New Roman" w:hint="eastAsia"/>
        </w:rPr>
        <w:t>加快龙湖区妈屿岛岸段生态修复项目建设，</w:t>
      </w:r>
      <w:r>
        <w:rPr>
          <w:rFonts w:ascii="Times New Roman" w:hAnsi="Times New Roman" w:cs="Times New Roman"/>
        </w:rPr>
        <w:t>打造海岸绿色生态屏障</w:t>
      </w:r>
      <w:r>
        <w:rPr>
          <w:rFonts w:ascii="Times New Roman" w:hAnsi="Times New Roman" w:cs="Times New Roman" w:hint="eastAsia"/>
        </w:rPr>
        <w:t>。</w:t>
      </w:r>
      <w:r>
        <w:rPr>
          <w:rFonts w:ascii="仿宋" w:eastAsia="仿宋" w:hAnsi="仿宋" w:cs="仿宋" w:hint="eastAsia"/>
        </w:rPr>
        <w:t>加强自然岸线保护，合理控制沿海岸线的开发强度。构建以海洋生态红线为基础的海洋保护区体系，严格海洋保护区管理，保护重要渔业品种及其产卵场、索饵场、越冬场和洄游通道，防治外来物种入侵。</w:t>
      </w:r>
    </w:p>
    <w:p w:rsidR="00C95009" w:rsidRDefault="00C95009">
      <w:pPr>
        <w:ind w:firstLine="640"/>
        <w:rPr>
          <w:rFonts w:ascii="Times New Roman" w:hAnsi="Times New Roman" w:cs="Times New Roman"/>
        </w:rPr>
      </w:pPr>
    </w:p>
    <w:tbl>
      <w:tblPr>
        <w:tblStyle w:val="ac"/>
        <w:tblW w:w="0" w:type="auto"/>
        <w:tblLook w:val="04A0"/>
      </w:tblPr>
      <w:tblGrid>
        <w:gridCol w:w="8834"/>
      </w:tblGrid>
      <w:tr w:rsidR="00C95009">
        <w:tc>
          <w:tcPr>
            <w:tcW w:w="8834" w:type="dxa"/>
          </w:tcPr>
          <w:p w:rsidR="00C95009" w:rsidRDefault="00E62125">
            <w:pPr>
              <w:spacing w:line="360" w:lineRule="auto"/>
              <w:ind w:firstLineChars="0" w:firstLine="0"/>
              <w:jc w:val="center"/>
              <w:rPr>
                <w:rFonts w:ascii="Times New Roman" w:eastAsia="黑体" w:hAnsi="Times New Roman" w:cs="Times New Roman"/>
                <w:sz w:val="24"/>
                <w:szCs w:val="24"/>
              </w:rPr>
            </w:pPr>
            <w:bookmarkStart w:id="140" w:name="_Toc49877444"/>
            <w:bookmarkEnd w:id="136"/>
            <w:bookmarkEnd w:id="137"/>
            <w:bookmarkEnd w:id="138"/>
            <w:r>
              <w:rPr>
                <w:rFonts w:ascii="Times New Roman" w:eastAsia="黑体" w:hAnsi="Times New Roman" w:cs="Times New Roman"/>
                <w:sz w:val="24"/>
                <w:szCs w:val="24"/>
              </w:rPr>
              <w:t>专栏</w:t>
            </w:r>
            <w:r>
              <w:rPr>
                <w:rFonts w:ascii="Times New Roman" w:eastAsia="黑体" w:hAnsi="Times New Roman" w:cs="Times New Roman" w:hint="eastAsia"/>
                <w:sz w:val="24"/>
                <w:szCs w:val="24"/>
              </w:rPr>
              <w:t>二</w:t>
            </w:r>
            <w:r>
              <w:rPr>
                <w:rFonts w:ascii="Times New Roman" w:eastAsia="黑体" w:hAnsi="Times New Roman" w:cs="Times New Roman" w:hint="eastAsia"/>
                <w:bCs/>
                <w:sz w:val="24"/>
                <w:szCs w:val="24"/>
              </w:rPr>
              <w:t>近岸海域污染防治重大工程</w:t>
            </w:r>
          </w:p>
          <w:p w:rsidR="00C95009" w:rsidRDefault="00E62125" w:rsidP="00115434">
            <w:pPr>
              <w:spacing w:line="360" w:lineRule="auto"/>
              <w:ind w:firstLine="482"/>
              <w:rPr>
                <w:rFonts w:ascii="仿宋" w:eastAsia="仿宋" w:hAnsi="仿宋" w:cs="仿宋"/>
                <w:b/>
                <w:bCs/>
                <w:sz w:val="24"/>
                <w:szCs w:val="24"/>
              </w:rPr>
            </w:pPr>
            <w:r>
              <w:rPr>
                <w:rFonts w:ascii="仿宋" w:eastAsia="仿宋" w:hAnsi="仿宋" w:cs="仿宋" w:hint="eastAsia"/>
                <w:b/>
                <w:bCs/>
                <w:sz w:val="24"/>
                <w:szCs w:val="24"/>
              </w:rPr>
              <w:t>（一）海洋生态修复与保护工程</w:t>
            </w:r>
          </w:p>
          <w:p w:rsidR="00C95009" w:rsidRDefault="00E62125">
            <w:pPr>
              <w:spacing w:line="360" w:lineRule="auto"/>
              <w:ind w:firstLineChars="0" w:firstLine="480"/>
              <w:rPr>
                <w:rFonts w:ascii="Times New Roman" w:hAnsi="Times New Roman" w:cs="Times New Roman"/>
              </w:rPr>
            </w:pPr>
            <w:r>
              <w:rPr>
                <w:rFonts w:ascii="仿宋" w:eastAsia="仿宋" w:hAnsi="仿宋" w:cs="仿宋" w:hint="eastAsia"/>
                <w:sz w:val="24"/>
                <w:szCs w:val="24"/>
              </w:rPr>
              <w:t>实施汕头市龙湖区妈屿岛岸段生态修复项目。</w:t>
            </w:r>
          </w:p>
        </w:tc>
      </w:tr>
    </w:tbl>
    <w:p w:rsidR="00C95009" w:rsidRDefault="00E62125" w:rsidP="00115434">
      <w:pPr>
        <w:spacing w:line="240" w:lineRule="auto"/>
        <w:ind w:firstLine="720"/>
        <w:rPr>
          <w:rFonts w:ascii="Times New Roman" w:eastAsia="黑体" w:hAnsi="Times New Roman" w:cs="Times New Roman"/>
          <w:kern w:val="44"/>
          <w:sz w:val="36"/>
          <w:szCs w:val="44"/>
        </w:rPr>
      </w:pPr>
      <w:r>
        <w:rPr>
          <w:rFonts w:ascii="Times New Roman" w:eastAsia="黑体" w:hAnsi="Times New Roman" w:cs="Times New Roman" w:hint="eastAsia"/>
          <w:kern w:val="44"/>
          <w:sz w:val="36"/>
          <w:szCs w:val="44"/>
        </w:rPr>
        <w:br w:type="page"/>
      </w:r>
    </w:p>
    <w:p w:rsidR="00C95009" w:rsidRDefault="00E62125">
      <w:pPr>
        <w:pStyle w:val="1"/>
        <w:spacing w:before="156" w:after="156" w:line="360" w:lineRule="auto"/>
        <w:rPr>
          <w:rFonts w:ascii="Times New Roman" w:hAnsi="Times New Roman" w:cs="Times New Roman"/>
        </w:rPr>
      </w:pPr>
      <w:bookmarkStart w:id="141" w:name="_Toc31327_WPSOffice_Level1"/>
      <w:r>
        <w:rPr>
          <w:rFonts w:ascii="Times New Roman" w:hAnsi="Times New Roman" w:cs="Times New Roman" w:hint="eastAsia"/>
        </w:rPr>
        <w:lastRenderedPageBreak/>
        <w:t>第七章全力推进臭氧防控，环境空气质量维持向好趋势</w:t>
      </w:r>
      <w:bookmarkEnd w:id="140"/>
      <w:bookmarkEnd w:id="141"/>
    </w:p>
    <w:p w:rsidR="00C95009" w:rsidRDefault="00E62125">
      <w:pPr>
        <w:spacing w:line="360" w:lineRule="auto"/>
        <w:ind w:firstLine="640"/>
        <w:rPr>
          <w:rFonts w:ascii="仿宋" w:eastAsia="仿宋" w:hAnsi="仿宋" w:cs="仿宋"/>
        </w:rPr>
      </w:pPr>
      <w:bookmarkStart w:id="142" w:name="_Toc53585413"/>
      <w:bookmarkStart w:id="143" w:name="_Toc52323959"/>
      <w:bookmarkStart w:id="144" w:name="_Toc53586136"/>
      <w:bookmarkStart w:id="145" w:name="_Toc53586135"/>
      <w:bookmarkStart w:id="146" w:name="_Toc52323958"/>
      <w:bookmarkStart w:id="147" w:name="_Toc53585412"/>
      <w:r>
        <w:rPr>
          <w:rFonts w:ascii="仿宋" w:eastAsia="仿宋" w:hAnsi="仿宋" w:cs="仿宋" w:hint="eastAsia"/>
        </w:rPr>
        <w:t>聚焦臭氧协同防控，多</w:t>
      </w:r>
      <w:proofErr w:type="gramStart"/>
      <w:r>
        <w:rPr>
          <w:rFonts w:ascii="仿宋" w:eastAsia="仿宋" w:hAnsi="仿宋" w:cs="仿宋" w:hint="eastAsia"/>
        </w:rPr>
        <w:t>措</w:t>
      </w:r>
      <w:proofErr w:type="gramEnd"/>
      <w:r>
        <w:rPr>
          <w:rFonts w:ascii="仿宋" w:eastAsia="仿宋" w:hAnsi="仿宋" w:cs="仿宋" w:hint="eastAsia"/>
        </w:rPr>
        <w:t>并举推进大气污染防治，深入实施工业源、移动源、面源三大源治污减排，推动臭氧污染得到有效遏制，保持空气质量维持向好趋势。</w:t>
      </w:r>
    </w:p>
    <w:p w:rsidR="00C95009" w:rsidRDefault="00E62125" w:rsidP="00900EDB">
      <w:pPr>
        <w:pStyle w:val="2"/>
        <w:spacing w:beforeLines="50" w:afterLines="0" w:line="360" w:lineRule="auto"/>
        <w:rPr>
          <w:rFonts w:ascii="Times New Roman" w:hAnsi="Times New Roman" w:cs="Times New Roman"/>
          <w:bCs w:val="0"/>
          <w:szCs w:val="22"/>
        </w:rPr>
      </w:pPr>
      <w:bookmarkStart w:id="148" w:name="_Toc11282_WPSOffice_Level2"/>
      <w:r>
        <w:rPr>
          <w:rFonts w:ascii="Times New Roman" w:hAnsi="Times New Roman" w:cs="Times New Roman" w:hint="eastAsia"/>
          <w:bCs w:val="0"/>
          <w:szCs w:val="22"/>
        </w:rPr>
        <w:t>第一节构建协同防控体系</w:t>
      </w:r>
      <w:bookmarkEnd w:id="142"/>
      <w:bookmarkEnd w:id="143"/>
      <w:bookmarkEnd w:id="144"/>
      <w:bookmarkEnd w:id="148"/>
    </w:p>
    <w:p w:rsidR="00C95009" w:rsidRDefault="00E62125">
      <w:pPr>
        <w:spacing w:line="360" w:lineRule="auto"/>
        <w:ind w:firstLine="640"/>
        <w:rPr>
          <w:rFonts w:ascii="Times New Roman" w:hAnsi="Times New Roman" w:cs="Times New Roman"/>
        </w:rPr>
      </w:pPr>
      <w:r>
        <w:rPr>
          <w:rFonts w:ascii="仿宋" w:eastAsia="仿宋" w:hAnsi="仿宋" w:cs="Times New Roman" w:hint="eastAsia"/>
        </w:rPr>
        <w:t>持续巩固</w:t>
      </w:r>
      <w:r>
        <w:rPr>
          <w:rFonts w:ascii="仿宋" w:eastAsia="仿宋" w:hAnsi="仿宋" w:cs="Times New Roman"/>
        </w:rPr>
        <w:t>空气质量提升治理</w:t>
      </w:r>
      <w:r>
        <w:rPr>
          <w:rFonts w:ascii="仿宋" w:eastAsia="仿宋" w:hAnsi="仿宋" w:cs="Times New Roman" w:hint="eastAsia"/>
        </w:rPr>
        <w:t>成效</w:t>
      </w:r>
      <w:r>
        <w:rPr>
          <w:rFonts w:ascii="仿宋" w:eastAsia="仿宋" w:hAnsi="仿宋" w:cs="Times New Roman"/>
        </w:rPr>
        <w:t>，</w:t>
      </w:r>
      <w:r>
        <w:rPr>
          <w:rFonts w:ascii="仿宋" w:eastAsia="仿宋" w:hAnsi="仿宋" w:cs="Times New Roman" w:hint="eastAsia"/>
        </w:rPr>
        <w:t>重点</w:t>
      </w:r>
      <w:r>
        <w:rPr>
          <w:rFonts w:ascii="仿宋" w:eastAsia="仿宋" w:hAnsi="仿宋" w:cs="Times New Roman"/>
        </w:rPr>
        <w:t>应对重污染天气，建立</w:t>
      </w:r>
      <w:proofErr w:type="gramStart"/>
      <w:r>
        <w:rPr>
          <w:rFonts w:ascii="仿宋" w:eastAsia="仿宋" w:hAnsi="仿宋" w:cs="Times New Roman"/>
        </w:rPr>
        <w:t>健全部门</w:t>
      </w:r>
      <w:proofErr w:type="gramEnd"/>
      <w:r>
        <w:rPr>
          <w:rFonts w:ascii="仿宋" w:eastAsia="仿宋" w:hAnsi="仿宋" w:cs="Times New Roman"/>
        </w:rPr>
        <w:t>间工作协调机制，制定精准</w:t>
      </w:r>
      <w:r>
        <w:rPr>
          <w:rFonts w:ascii="仿宋" w:eastAsia="仿宋" w:hAnsi="仿宋" w:cs="Times New Roman" w:hint="eastAsia"/>
        </w:rPr>
        <w:t>的区域</w:t>
      </w:r>
      <w:r>
        <w:rPr>
          <w:rFonts w:ascii="仿宋" w:eastAsia="仿宋" w:hAnsi="仿宋" w:cs="Times New Roman"/>
        </w:rPr>
        <w:t>大气污染</w:t>
      </w:r>
      <w:r>
        <w:rPr>
          <w:rFonts w:ascii="仿宋" w:eastAsia="仿宋" w:hAnsi="仿宋" w:cs="Times New Roman" w:hint="eastAsia"/>
        </w:rPr>
        <w:t>防治</w:t>
      </w:r>
      <w:r>
        <w:rPr>
          <w:rFonts w:ascii="仿宋" w:eastAsia="仿宋" w:hAnsi="仿宋" w:cs="Times New Roman"/>
        </w:rPr>
        <w:t>方案</w:t>
      </w:r>
      <w:r>
        <w:rPr>
          <w:rFonts w:ascii="仿宋" w:eastAsia="仿宋" w:hAnsi="仿宋" w:cs="Times New Roman" w:hint="eastAsia"/>
        </w:rPr>
        <w:t>。狠抓挥发性有机物和氮氧化物协同治理，构建以臭氧防控为核心的大气污染防控体系。建立与市级</w:t>
      </w:r>
      <w:r>
        <w:rPr>
          <w:rFonts w:ascii="仿宋" w:eastAsia="仿宋" w:hAnsi="仿宋" w:cs="Times New Roman"/>
        </w:rPr>
        <w:t>联动的大气污染源排放清单管理机制，</w:t>
      </w:r>
      <w:r>
        <w:rPr>
          <w:rFonts w:ascii="仿宋" w:eastAsia="仿宋" w:hAnsi="仿宋" w:cs="Times New Roman" w:hint="eastAsia"/>
        </w:rPr>
        <w:t>推进清单编制与更新工作常态化。实施建设项目大气污染物总量控制，新、改、扩建涉挥发性有机物（</w:t>
      </w:r>
      <w:r>
        <w:rPr>
          <w:rFonts w:ascii="仿宋" w:eastAsia="仿宋" w:hAnsi="仿宋" w:cs="Times New Roman"/>
        </w:rPr>
        <w:t>VOCs)</w:t>
      </w:r>
      <w:r>
        <w:rPr>
          <w:rFonts w:ascii="仿宋" w:eastAsia="仿宋" w:hAnsi="仿宋" w:cs="Times New Roman" w:hint="eastAsia"/>
        </w:rPr>
        <w:t>、二氧化硫（</w:t>
      </w:r>
      <w:r>
        <w:rPr>
          <w:rFonts w:ascii="仿宋" w:eastAsia="仿宋" w:hAnsi="仿宋" w:cs="Times New Roman"/>
        </w:rPr>
        <w:t>SO</w:t>
      </w:r>
      <w:r>
        <w:rPr>
          <w:rFonts w:ascii="仿宋" w:eastAsia="仿宋" w:hAnsi="仿宋" w:cs="Times New Roman"/>
          <w:vertAlign w:val="subscript"/>
        </w:rPr>
        <w:t>2</w:t>
      </w:r>
      <w:r>
        <w:rPr>
          <w:rFonts w:ascii="仿宋" w:eastAsia="仿宋" w:hAnsi="仿宋" w:cs="Times New Roman" w:hint="eastAsia"/>
        </w:rPr>
        <w:t>）、氮氧化物（</w:t>
      </w:r>
      <w:proofErr w:type="spellStart"/>
      <w:r>
        <w:rPr>
          <w:rFonts w:ascii="仿宋" w:eastAsia="仿宋" w:hAnsi="仿宋" w:cs="Times New Roman"/>
        </w:rPr>
        <w:t>NO</w:t>
      </w:r>
      <w:r>
        <w:rPr>
          <w:rFonts w:ascii="仿宋" w:eastAsia="仿宋" w:hAnsi="仿宋" w:cs="Times New Roman"/>
          <w:vertAlign w:val="subscript"/>
        </w:rPr>
        <w:t>x</w:t>
      </w:r>
      <w:proofErr w:type="spellEnd"/>
      <w:r>
        <w:rPr>
          <w:rFonts w:ascii="仿宋" w:eastAsia="仿宋" w:hAnsi="仿宋" w:cs="Times New Roman"/>
        </w:rPr>
        <w:t>)</w:t>
      </w:r>
      <w:r>
        <w:rPr>
          <w:rFonts w:ascii="仿宋" w:eastAsia="仿宋" w:hAnsi="仿宋" w:cs="Times New Roman" w:hint="eastAsia"/>
        </w:rPr>
        <w:t>排放的重点行业建设项目落实总量替代制度。推进重点监管企业VOCs精准减排，持续</w:t>
      </w:r>
      <w:proofErr w:type="gramStart"/>
      <w:r>
        <w:rPr>
          <w:rFonts w:ascii="仿宋" w:eastAsia="仿宋" w:hAnsi="仿宋" w:cs="Times New Roman" w:hint="eastAsia"/>
        </w:rPr>
        <w:t>开展走航监测</w:t>
      </w:r>
      <w:proofErr w:type="gramEnd"/>
      <w:r>
        <w:rPr>
          <w:rFonts w:ascii="仿宋" w:eastAsia="仿宋" w:hAnsi="仿宋" w:cs="Times New Roman" w:hint="eastAsia"/>
        </w:rPr>
        <w:t>，精准打击偷排漏排行为，逐步建立健全区域大气联防联控工作机制，强化污染天气区域应急联动。</w:t>
      </w:r>
    </w:p>
    <w:p w:rsidR="00C95009" w:rsidRDefault="00E62125" w:rsidP="00900EDB">
      <w:pPr>
        <w:pStyle w:val="2"/>
        <w:spacing w:beforeLines="50" w:afterLines="0" w:line="360" w:lineRule="auto"/>
        <w:rPr>
          <w:rFonts w:ascii="Times New Roman" w:hAnsi="Times New Roman" w:cs="Times New Roman"/>
          <w:bCs w:val="0"/>
          <w:szCs w:val="22"/>
        </w:rPr>
      </w:pPr>
      <w:bookmarkStart w:id="149" w:name="_Toc20837_WPSOffice_Level2"/>
      <w:bookmarkEnd w:id="145"/>
      <w:bookmarkEnd w:id="146"/>
      <w:bookmarkEnd w:id="147"/>
      <w:r>
        <w:rPr>
          <w:rFonts w:ascii="Times New Roman" w:hAnsi="Times New Roman" w:cs="Times New Roman" w:hint="eastAsia"/>
          <w:bCs w:val="0"/>
          <w:szCs w:val="22"/>
        </w:rPr>
        <w:t>第二节全面深化工业源治理</w:t>
      </w:r>
      <w:bookmarkEnd w:id="149"/>
    </w:p>
    <w:p w:rsidR="00C95009" w:rsidRDefault="00E62125">
      <w:pPr>
        <w:spacing w:line="360" w:lineRule="auto"/>
        <w:ind w:firstLine="640"/>
        <w:rPr>
          <w:rFonts w:ascii="仿宋" w:eastAsia="仿宋" w:hAnsi="仿宋" w:cs="仿宋"/>
        </w:rPr>
      </w:pPr>
      <w:r>
        <w:rPr>
          <w:rFonts w:ascii="Times New Roman" w:eastAsia="楷体_GB2312" w:hAnsi="Times New Roman" w:cs="Times New Roman" w:hint="eastAsia"/>
        </w:rPr>
        <w:t>持续强化</w:t>
      </w:r>
      <w:r>
        <w:rPr>
          <w:rFonts w:ascii="Times New Roman" w:eastAsia="楷体_GB2312" w:hAnsi="Times New Roman" w:cs="Times New Roman"/>
        </w:rPr>
        <w:t>VOCs</w:t>
      </w:r>
      <w:r>
        <w:rPr>
          <w:rFonts w:ascii="Times New Roman" w:eastAsia="楷体_GB2312" w:hAnsi="Times New Roman" w:cs="Times New Roman" w:hint="eastAsia"/>
        </w:rPr>
        <w:t>有效治理。</w:t>
      </w:r>
      <w:r>
        <w:rPr>
          <w:rFonts w:ascii="仿宋" w:eastAsia="仿宋" w:hAnsi="仿宋" w:cs="仿宋" w:hint="eastAsia"/>
          <w:szCs w:val="32"/>
        </w:rPr>
        <w:t>严格实施VOCs排放企业分级管控，全面推进涉</w:t>
      </w:r>
      <w:r>
        <w:rPr>
          <w:rFonts w:ascii="仿宋" w:eastAsia="仿宋" w:hAnsi="仿宋" w:cs="仿宋"/>
          <w:szCs w:val="32"/>
        </w:rPr>
        <w:t>VOCs</w:t>
      </w:r>
      <w:r>
        <w:rPr>
          <w:rFonts w:ascii="仿宋" w:eastAsia="仿宋" w:hAnsi="仿宋" w:cs="仿宋" w:hint="eastAsia"/>
          <w:szCs w:val="32"/>
        </w:rPr>
        <w:t>排放企业深度治理。</w:t>
      </w:r>
      <w:r>
        <w:rPr>
          <w:rFonts w:hint="eastAsia"/>
          <w:szCs w:val="32"/>
        </w:rPr>
        <w:t>开展中小型企业废气收集和治理设施建设、运行情况的评估，强化对企业涉</w:t>
      </w:r>
      <w:r>
        <w:rPr>
          <w:szCs w:val="32"/>
        </w:rPr>
        <w:t>VOCs</w:t>
      </w:r>
      <w:r>
        <w:rPr>
          <w:rFonts w:hint="eastAsia"/>
          <w:szCs w:val="32"/>
        </w:rPr>
        <w:t>生</w:t>
      </w:r>
      <w:r>
        <w:rPr>
          <w:rFonts w:hint="eastAsia"/>
          <w:szCs w:val="32"/>
        </w:rPr>
        <w:lastRenderedPageBreak/>
        <w:t>产车间</w:t>
      </w:r>
      <w:r>
        <w:rPr>
          <w:szCs w:val="32"/>
        </w:rPr>
        <w:t>/</w:t>
      </w:r>
      <w:r>
        <w:rPr>
          <w:rFonts w:hint="eastAsia"/>
          <w:szCs w:val="32"/>
        </w:rPr>
        <w:t>工序废气的收集管理，推动企业开展治理设施升级改造。</w:t>
      </w:r>
      <w:r>
        <w:rPr>
          <w:rFonts w:ascii="仿宋" w:eastAsia="仿宋" w:hAnsi="仿宋" w:cs="仿宋" w:hint="eastAsia"/>
        </w:rPr>
        <w:t>建立完善源头、过程和末端的VOCs全过程控制体系。大力</w:t>
      </w:r>
      <w:proofErr w:type="gramStart"/>
      <w:r>
        <w:rPr>
          <w:rFonts w:ascii="仿宋" w:eastAsia="仿宋" w:hAnsi="仿宋" w:cs="仿宋" w:hint="eastAsia"/>
        </w:rPr>
        <w:t>推进低</w:t>
      </w:r>
      <w:proofErr w:type="gramEnd"/>
      <w:r>
        <w:rPr>
          <w:rFonts w:ascii="仿宋" w:eastAsia="仿宋" w:hAnsi="仿宋" w:cs="仿宋" w:hint="eastAsia"/>
        </w:rPr>
        <w:t>VOCs含量的涂料、油墨、粘胶剂、清洗剂等原辅材料源头替代，</w:t>
      </w:r>
      <w:r>
        <w:rPr>
          <w:rFonts w:ascii="仿宋" w:eastAsia="仿宋" w:hAnsi="仿宋" w:cs="仿宋" w:hint="eastAsia"/>
          <w:szCs w:val="32"/>
        </w:rPr>
        <w:t>严格落实国家和地方产品VOCs含量限值质量标准，</w:t>
      </w:r>
      <w:r>
        <w:rPr>
          <w:rFonts w:ascii="仿宋" w:eastAsia="仿宋" w:hAnsi="仿宋" w:cs="仿宋" w:hint="eastAsia"/>
        </w:rPr>
        <w:t>禁止建设生产和使用高VOCs含量的溶剂型涂料、油墨、胶粘剂等项目。</w:t>
      </w:r>
    </w:p>
    <w:p w:rsidR="00C95009" w:rsidRDefault="00E62125">
      <w:pPr>
        <w:spacing w:line="360" w:lineRule="auto"/>
        <w:ind w:firstLine="640"/>
      </w:pPr>
      <w:r>
        <w:rPr>
          <w:rFonts w:ascii="Times New Roman" w:eastAsia="楷体_GB2312" w:hAnsi="Times New Roman" w:cs="Times New Roman" w:hint="eastAsia"/>
        </w:rPr>
        <w:t>全面深化</w:t>
      </w:r>
      <w:r>
        <w:rPr>
          <w:rFonts w:ascii="Times New Roman" w:eastAsia="楷体_GB2312" w:hAnsi="Times New Roman" w:cs="Times New Roman"/>
        </w:rPr>
        <w:t>工业</w:t>
      </w:r>
      <w:r>
        <w:rPr>
          <w:rFonts w:ascii="Times New Roman" w:eastAsia="楷体_GB2312" w:hAnsi="Times New Roman" w:cs="Times New Roman" w:hint="eastAsia"/>
        </w:rPr>
        <w:t>锅炉排放</w:t>
      </w:r>
      <w:r>
        <w:rPr>
          <w:rFonts w:ascii="Times New Roman" w:eastAsia="楷体_GB2312" w:hAnsi="Times New Roman" w:cs="Times New Roman"/>
        </w:rPr>
        <w:t>治理。</w:t>
      </w:r>
      <w:r>
        <w:rPr>
          <w:rFonts w:ascii="仿宋" w:eastAsia="仿宋" w:hAnsi="仿宋" w:cs="Times New Roman" w:hint="eastAsia"/>
        </w:rPr>
        <w:t>城市建成区原则上不再新建35整吨</w:t>
      </w:r>
      <w:r>
        <w:rPr>
          <w:rFonts w:ascii="仿宋" w:eastAsia="仿宋" w:hAnsi="仿宋" w:cs="Times New Roman"/>
        </w:rPr>
        <w:t>/</w:t>
      </w:r>
      <w:r>
        <w:rPr>
          <w:rFonts w:ascii="仿宋" w:eastAsia="仿宋" w:hAnsi="仿宋" w:cs="Times New Roman" w:hint="eastAsia"/>
        </w:rPr>
        <w:t>小时及以下燃煤锅炉，加强10整吨</w:t>
      </w:r>
      <w:r>
        <w:rPr>
          <w:rFonts w:ascii="仿宋" w:eastAsia="仿宋" w:hAnsi="仿宋" w:cs="Times New Roman"/>
        </w:rPr>
        <w:t>/</w:t>
      </w:r>
      <w:r>
        <w:rPr>
          <w:rFonts w:ascii="仿宋" w:eastAsia="仿宋" w:hAnsi="仿宋" w:cs="Times New Roman" w:hint="eastAsia"/>
        </w:rPr>
        <w:t>小时及以上锅炉在线监测联网管控，其他工业锅炉严格执行新建锅炉大气污染物排放浓度限值，未稳定达标排放的燃气锅炉</w:t>
      </w:r>
      <w:proofErr w:type="gramStart"/>
      <w:r>
        <w:rPr>
          <w:rFonts w:ascii="仿宋" w:eastAsia="仿宋" w:hAnsi="仿宋" w:cs="Times New Roman" w:hint="eastAsia"/>
        </w:rPr>
        <w:t>实施低氮改造</w:t>
      </w:r>
      <w:proofErr w:type="gramEnd"/>
      <w:r>
        <w:rPr>
          <w:rFonts w:ascii="仿宋" w:eastAsia="仿宋" w:hAnsi="仿宋" w:cs="Times New Roman" w:hint="eastAsia"/>
        </w:rPr>
        <w:t>。加强高污染燃料禁燃区管理，全区禁燃区内均按</w:t>
      </w:r>
      <w:r>
        <w:rPr>
          <w:rFonts w:ascii="仿宋" w:eastAsia="仿宋" w:hAnsi="仿宋" w:cs="仿宋" w:hint="eastAsia"/>
        </w:rPr>
        <w:t>Ⅲ</w:t>
      </w:r>
      <w:r>
        <w:rPr>
          <w:rFonts w:ascii="仿宋" w:eastAsia="仿宋" w:hAnsi="仿宋" w:cs="Times New Roman" w:hint="eastAsia"/>
        </w:rPr>
        <w:t>类燃料组合管理。加强生物质锅炉燃料品质及排放管控，禁止使用劣质燃料或掺烧垃圾、工业固废等。</w:t>
      </w:r>
    </w:p>
    <w:p w:rsidR="00C95009" w:rsidRDefault="00E62125" w:rsidP="00900EDB">
      <w:pPr>
        <w:pStyle w:val="2"/>
        <w:spacing w:beforeLines="50" w:afterLines="0" w:line="360" w:lineRule="auto"/>
        <w:rPr>
          <w:rFonts w:ascii="Times New Roman" w:hAnsi="Times New Roman" w:cs="Times New Roman"/>
          <w:bCs w:val="0"/>
          <w:szCs w:val="22"/>
        </w:rPr>
      </w:pPr>
      <w:bookmarkStart w:id="150" w:name="_Toc16597_WPSOffice_Level2"/>
      <w:r>
        <w:rPr>
          <w:rFonts w:ascii="Times New Roman" w:hAnsi="Times New Roman" w:cs="Times New Roman" w:hint="eastAsia"/>
          <w:bCs w:val="0"/>
          <w:szCs w:val="22"/>
        </w:rPr>
        <w:t>第三节强化油路</w:t>
      </w:r>
      <w:proofErr w:type="gramStart"/>
      <w:r>
        <w:rPr>
          <w:rFonts w:ascii="Times New Roman" w:hAnsi="Times New Roman" w:cs="Times New Roman" w:hint="eastAsia"/>
          <w:bCs w:val="0"/>
          <w:szCs w:val="22"/>
        </w:rPr>
        <w:t>车联合</w:t>
      </w:r>
      <w:proofErr w:type="gramEnd"/>
      <w:r>
        <w:rPr>
          <w:rFonts w:ascii="Times New Roman" w:hAnsi="Times New Roman" w:cs="Times New Roman" w:hint="eastAsia"/>
          <w:bCs w:val="0"/>
          <w:szCs w:val="22"/>
        </w:rPr>
        <w:t>防控</w:t>
      </w:r>
      <w:bookmarkEnd w:id="150"/>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持续加大油</w:t>
      </w:r>
      <w:proofErr w:type="gramStart"/>
      <w:r>
        <w:rPr>
          <w:rFonts w:ascii="Times New Roman" w:eastAsia="楷体_GB2312" w:hAnsi="Times New Roman" w:cs="Times New Roman"/>
        </w:rPr>
        <w:t>品监督</w:t>
      </w:r>
      <w:proofErr w:type="gramEnd"/>
      <w:r>
        <w:rPr>
          <w:rFonts w:ascii="Times New Roman" w:eastAsia="楷体_GB2312" w:hAnsi="Times New Roman" w:cs="Times New Roman"/>
        </w:rPr>
        <w:t>管理。</w:t>
      </w:r>
      <w:r>
        <w:rPr>
          <w:rFonts w:ascii="仿宋" w:eastAsia="仿宋" w:hAnsi="仿宋" w:cs="仿宋" w:hint="eastAsia"/>
        </w:rPr>
        <w:t>推动开展油品质量专项整治行动，</w:t>
      </w:r>
      <w:r>
        <w:rPr>
          <w:rFonts w:hint="eastAsia"/>
          <w:szCs w:val="32"/>
        </w:rPr>
        <w:t>严厉打击非法调制和销售成品油行为，加大对非法流动加油、销售不合</w:t>
      </w:r>
      <w:proofErr w:type="gramStart"/>
      <w:r>
        <w:rPr>
          <w:rFonts w:hint="eastAsia"/>
          <w:szCs w:val="32"/>
        </w:rPr>
        <w:t>规</w:t>
      </w:r>
      <w:proofErr w:type="gramEnd"/>
      <w:r>
        <w:rPr>
          <w:rFonts w:hint="eastAsia"/>
          <w:szCs w:val="32"/>
        </w:rPr>
        <w:t>油品、销售未完税油品等违法行为的查处力度。</w:t>
      </w:r>
      <w:r>
        <w:rPr>
          <w:rFonts w:ascii="仿宋" w:eastAsia="仿宋" w:hAnsi="仿宋" w:cs="仿宋" w:hint="eastAsia"/>
        </w:rPr>
        <w:t>推动油品生产企业优化升级，加大对生产、存储、流通环节油品质</w:t>
      </w:r>
      <w:proofErr w:type="gramStart"/>
      <w:r>
        <w:rPr>
          <w:rFonts w:ascii="仿宋" w:eastAsia="仿宋" w:hAnsi="仿宋" w:cs="仿宋" w:hint="eastAsia"/>
        </w:rPr>
        <w:t>量执法</w:t>
      </w:r>
      <w:proofErr w:type="gramEnd"/>
      <w:r>
        <w:rPr>
          <w:rFonts w:ascii="仿宋" w:eastAsia="仿宋" w:hAnsi="仿宋" w:cs="仿宋" w:hint="eastAsia"/>
        </w:rPr>
        <w:t>检查力度，提高非骨干成品油供应企业油品质量的抽查覆盖率，重点针对蒸汽压、芳烃含量、烯烃含量和</w:t>
      </w:r>
      <w:proofErr w:type="gramStart"/>
      <w:r>
        <w:rPr>
          <w:rFonts w:ascii="仿宋" w:eastAsia="仿宋" w:hAnsi="仿宋" w:cs="仿宋" w:hint="eastAsia"/>
        </w:rPr>
        <w:t>硫含量</w:t>
      </w:r>
      <w:proofErr w:type="gramEnd"/>
      <w:r>
        <w:rPr>
          <w:rFonts w:ascii="仿宋" w:eastAsia="仿宋" w:hAnsi="仿宋" w:cs="仿宋" w:hint="eastAsia"/>
        </w:rPr>
        <w:t>等指标进行检查。强化油气回收监管，加强对加油站、油罐车和储油库的油</w:t>
      </w:r>
      <w:r>
        <w:rPr>
          <w:rFonts w:ascii="仿宋" w:eastAsia="仿宋" w:hAnsi="仿宋" w:cs="仿宋" w:hint="eastAsia"/>
        </w:rPr>
        <w:lastRenderedPageBreak/>
        <w:t>气回收系统的监督监测。</w:t>
      </w:r>
      <w:r>
        <w:rPr>
          <w:rFonts w:hint="eastAsia"/>
          <w:szCs w:val="32"/>
        </w:rPr>
        <w:t>加快推动车用汽油年销售量</w:t>
      </w:r>
      <w:r>
        <w:rPr>
          <w:szCs w:val="32"/>
        </w:rPr>
        <w:t>5000</w:t>
      </w:r>
      <w:r>
        <w:rPr>
          <w:rFonts w:hint="eastAsia"/>
          <w:szCs w:val="32"/>
        </w:rPr>
        <w:t>吨以上的加油站开展油气回收在线监控。</w:t>
      </w:r>
    </w:p>
    <w:p w:rsidR="00C95009" w:rsidRDefault="00E62125">
      <w:pPr>
        <w:spacing w:line="360" w:lineRule="auto"/>
        <w:ind w:firstLine="640"/>
        <w:rPr>
          <w:szCs w:val="32"/>
        </w:rPr>
      </w:pPr>
      <w:r>
        <w:rPr>
          <w:rFonts w:ascii="Times New Roman" w:eastAsia="楷体_GB2312" w:hAnsi="Times New Roman" w:cs="Times New Roman" w:hint="eastAsia"/>
        </w:rPr>
        <w:t>强化机动车尾气治理。</w:t>
      </w:r>
      <w:r>
        <w:rPr>
          <w:rFonts w:ascii="仿宋" w:eastAsia="仿宋" w:hAnsi="仿宋" w:cs="Times New Roman" w:hint="eastAsia"/>
        </w:rPr>
        <w:t>强化移动源污染防治，依托全市机动车排放检验信息联网、汕头市机动车遥感监测信息联网系统</w:t>
      </w:r>
      <w:r>
        <w:rPr>
          <w:rFonts w:asciiTheme="minorEastAsia" w:hAnsiTheme="minorEastAsia" w:cstheme="minorEastAsia" w:hint="eastAsia"/>
          <w:sz w:val="28"/>
          <w:szCs w:val="28"/>
        </w:rPr>
        <w:t>，</w:t>
      </w:r>
      <w:r>
        <w:rPr>
          <w:rFonts w:hint="eastAsia"/>
          <w:szCs w:val="32"/>
        </w:rPr>
        <w:t>抓好柴油货车污染、非道路移动源等监管工作。强化柴油</w:t>
      </w:r>
      <w:proofErr w:type="gramStart"/>
      <w:r>
        <w:rPr>
          <w:rFonts w:hint="eastAsia"/>
          <w:szCs w:val="32"/>
        </w:rPr>
        <w:t>车注册</w:t>
      </w:r>
      <w:proofErr w:type="gramEnd"/>
      <w:r>
        <w:rPr>
          <w:rFonts w:hint="eastAsia"/>
          <w:szCs w:val="32"/>
        </w:rPr>
        <w:t>登记前车载诊断系统、污染控制装置的查验及必须的排气检测，加强生产、销售、进口环节的新车环保达标情况监督检查，加快</w:t>
      </w:r>
      <w:proofErr w:type="gramStart"/>
      <w:r>
        <w:rPr>
          <w:rFonts w:hint="eastAsia"/>
          <w:szCs w:val="32"/>
        </w:rPr>
        <w:t>推进国</w:t>
      </w:r>
      <w:proofErr w:type="gramEnd"/>
      <w:r>
        <w:rPr>
          <w:rFonts w:hint="eastAsia"/>
          <w:szCs w:val="32"/>
        </w:rPr>
        <w:t>三柴油货车淘汰。完善柴油车用车大户清单，加强对用车大户的环保宣传和日常监督检查，督促用车大户建立完善车辆维护、燃料和车用尿素添加使用台账。</w:t>
      </w:r>
    </w:p>
    <w:p w:rsidR="00C95009" w:rsidRDefault="00E62125">
      <w:pPr>
        <w:spacing w:line="360" w:lineRule="auto"/>
        <w:ind w:firstLine="640"/>
        <w:rPr>
          <w:rFonts w:ascii="仿宋" w:hAnsi="仿宋" w:cs="Times New Roman"/>
        </w:rPr>
      </w:pPr>
      <w:r>
        <w:rPr>
          <w:rFonts w:ascii="Times New Roman" w:eastAsia="楷体_GB2312" w:hAnsi="Times New Roman" w:cs="Times New Roman" w:hint="eastAsia"/>
        </w:rPr>
        <w:t>加强非道路移动源污染防治。</w:t>
      </w:r>
      <w:r>
        <w:rPr>
          <w:rFonts w:hint="eastAsia"/>
          <w:szCs w:val="32"/>
        </w:rPr>
        <w:t>严格实施非道路移动机械编码登记制度，严厉打击在禁用区内使用高排放非道路移动机械的行为。强化非道路移动机械的大气污染物排放状况监督管理，加强非道路移动机械排气状况和所用油品的现场抽测，依法对使用不合格油品及冒黑烟机械开展处罚，基本消除未登记或冒黑烟工程机械。加强建筑工地施工机械及工程车辆使用清洁油品管理。</w:t>
      </w:r>
    </w:p>
    <w:p w:rsidR="00C95009" w:rsidRDefault="00E62125" w:rsidP="00900EDB">
      <w:pPr>
        <w:pStyle w:val="2"/>
        <w:spacing w:beforeLines="50" w:afterLines="0" w:line="360" w:lineRule="auto"/>
        <w:rPr>
          <w:rFonts w:ascii="Times New Roman" w:hAnsi="Times New Roman" w:cs="Times New Roman"/>
          <w:bCs w:val="0"/>
          <w:szCs w:val="22"/>
        </w:rPr>
      </w:pPr>
      <w:bookmarkStart w:id="151" w:name="_Toc9024_WPSOffice_Level2"/>
      <w:r>
        <w:rPr>
          <w:rFonts w:ascii="Times New Roman" w:hAnsi="Times New Roman" w:cs="Times New Roman" w:hint="eastAsia"/>
          <w:bCs w:val="0"/>
          <w:szCs w:val="22"/>
        </w:rPr>
        <w:t>第四节加强面源精细化防控</w:t>
      </w:r>
      <w:bookmarkEnd w:id="151"/>
    </w:p>
    <w:p w:rsidR="00C95009" w:rsidRDefault="00E62125">
      <w:pPr>
        <w:spacing w:line="360" w:lineRule="auto"/>
        <w:ind w:firstLine="640"/>
        <w:rPr>
          <w:rFonts w:ascii="仿宋" w:eastAsia="仿宋" w:hAnsi="仿宋" w:cs="仿宋"/>
          <w:snapToGrid w:val="0"/>
          <w:kern w:val="0"/>
          <w:szCs w:val="32"/>
        </w:rPr>
      </w:pPr>
      <w:r>
        <w:rPr>
          <w:rFonts w:ascii="仿宋" w:eastAsia="仿宋" w:hAnsi="仿宋" w:cs="仿宋" w:hint="eastAsia"/>
        </w:rPr>
        <w:t>配合市级面源污染防控要求，建立完善施工扬尘污染防治长效机制，加强道路扬尘防控，推广应用全封闭建筑垃圾和粉状物料运输车辆，全面实施泥头车密闭化行动。排查整治堆场、码头</w:t>
      </w:r>
      <w:r>
        <w:rPr>
          <w:rFonts w:ascii="仿宋" w:eastAsia="仿宋" w:hAnsi="仿宋" w:cs="仿宋" w:hint="eastAsia"/>
        </w:rPr>
        <w:lastRenderedPageBreak/>
        <w:t>扬尘污染，实施仓库、储藏罐、封闭或半封闭堆场分类存放，城乡结合部、城市建成区未开发利用裸露土地采取</w:t>
      </w:r>
      <w:proofErr w:type="gramStart"/>
      <w:r>
        <w:rPr>
          <w:rFonts w:ascii="仿宋" w:eastAsia="仿宋" w:hAnsi="仿宋" w:cs="仿宋" w:hint="eastAsia"/>
        </w:rPr>
        <w:t>植草复绿或</w:t>
      </w:r>
      <w:proofErr w:type="gramEnd"/>
      <w:r>
        <w:rPr>
          <w:rFonts w:ascii="仿宋" w:eastAsia="仿宋" w:hAnsi="仿宋" w:cs="仿宋" w:hint="eastAsia"/>
        </w:rPr>
        <w:t>覆盖防尘网等</w:t>
      </w:r>
      <w:proofErr w:type="gramStart"/>
      <w:r>
        <w:rPr>
          <w:rFonts w:ascii="仿宋" w:eastAsia="仿宋" w:hAnsi="仿宋" w:cs="仿宋" w:hint="eastAsia"/>
        </w:rPr>
        <w:t>防尘抑尘措施</w:t>
      </w:r>
      <w:proofErr w:type="gramEnd"/>
      <w:r>
        <w:rPr>
          <w:rFonts w:ascii="仿宋" w:eastAsia="仿宋" w:hAnsi="仿宋" w:cs="仿宋" w:hint="eastAsia"/>
        </w:rPr>
        <w:t>。</w:t>
      </w:r>
      <w:bookmarkStart w:id="152" w:name="_Toc49877446"/>
      <w:r>
        <w:rPr>
          <w:rFonts w:ascii="仿宋" w:eastAsia="仿宋" w:hAnsi="仿宋" w:cs="仿宋" w:hint="eastAsia"/>
          <w:snapToGrid w:val="0"/>
          <w:kern w:val="0"/>
          <w:szCs w:val="32"/>
        </w:rPr>
        <w:t>加强禁止露天焚烧秸秆宣传力度和禁烧巡查，及时制止露天焚烧现象。</w:t>
      </w:r>
    </w:p>
    <w:tbl>
      <w:tblPr>
        <w:tblStyle w:val="ac"/>
        <w:tblW w:w="0" w:type="auto"/>
        <w:tblLook w:val="04A0"/>
      </w:tblPr>
      <w:tblGrid>
        <w:gridCol w:w="8834"/>
      </w:tblGrid>
      <w:tr w:rsidR="00C95009">
        <w:tc>
          <w:tcPr>
            <w:tcW w:w="8834" w:type="dxa"/>
          </w:tcPr>
          <w:p w:rsidR="00C95009" w:rsidRDefault="00E62125">
            <w:pPr>
              <w:spacing w:line="360" w:lineRule="auto"/>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t>专栏</w:t>
            </w:r>
            <w:r>
              <w:rPr>
                <w:rFonts w:ascii="Times New Roman" w:eastAsia="黑体" w:hAnsi="Times New Roman" w:cs="Times New Roman" w:hint="eastAsia"/>
                <w:sz w:val="24"/>
                <w:szCs w:val="24"/>
              </w:rPr>
              <w:t>三</w:t>
            </w:r>
            <w:r>
              <w:rPr>
                <w:rFonts w:ascii="Times New Roman" w:eastAsia="黑体" w:hAnsi="Times New Roman" w:cs="Times New Roman" w:hint="eastAsia"/>
                <w:bCs/>
                <w:sz w:val="24"/>
                <w:szCs w:val="24"/>
              </w:rPr>
              <w:t>大气污染防治重大工程</w:t>
            </w:r>
          </w:p>
          <w:p w:rsidR="00C95009" w:rsidRDefault="00E62125">
            <w:pPr>
              <w:spacing w:line="360" w:lineRule="auto"/>
              <w:ind w:firstLine="482"/>
              <w:rPr>
                <w:rFonts w:ascii="仿宋" w:eastAsia="仿宋" w:hAnsi="仿宋" w:cs="仿宋"/>
                <w:b/>
                <w:bCs/>
                <w:sz w:val="24"/>
                <w:szCs w:val="24"/>
              </w:rPr>
            </w:pPr>
            <w:r>
              <w:rPr>
                <w:rFonts w:ascii="仿宋" w:eastAsia="仿宋" w:hAnsi="仿宋" w:cs="仿宋" w:hint="eastAsia"/>
                <w:b/>
                <w:bCs/>
                <w:sz w:val="24"/>
                <w:szCs w:val="24"/>
              </w:rPr>
              <w:t>（一）工业源大气污染防控工程</w:t>
            </w:r>
          </w:p>
          <w:p w:rsidR="00C95009" w:rsidRDefault="00E62125">
            <w:pPr>
              <w:spacing w:line="360" w:lineRule="auto"/>
              <w:ind w:firstLine="480"/>
              <w:rPr>
                <w:rFonts w:ascii="仿宋" w:eastAsia="仿宋" w:hAnsi="仿宋" w:cs="仿宋"/>
                <w:sz w:val="24"/>
                <w:szCs w:val="24"/>
              </w:rPr>
            </w:pPr>
            <w:r>
              <w:rPr>
                <w:rFonts w:ascii="仿宋" w:eastAsia="仿宋" w:hAnsi="仿宋" w:cs="仿宋" w:hint="eastAsia"/>
                <w:sz w:val="24"/>
                <w:szCs w:val="24"/>
              </w:rPr>
              <w:t>实施</w:t>
            </w:r>
            <w:proofErr w:type="gramStart"/>
            <w:r>
              <w:rPr>
                <w:rFonts w:ascii="仿宋" w:eastAsia="仿宋" w:hAnsi="仿宋" w:cs="仿宋" w:hint="eastAsia"/>
                <w:sz w:val="24"/>
                <w:szCs w:val="24"/>
              </w:rPr>
              <w:t>汕特</w:t>
            </w:r>
            <w:proofErr w:type="gramEnd"/>
            <w:r>
              <w:rPr>
                <w:rFonts w:ascii="仿宋" w:eastAsia="仿宋" w:hAnsi="仿宋" w:cs="仿宋" w:hint="eastAsia"/>
                <w:sz w:val="24"/>
                <w:szCs w:val="24"/>
              </w:rPr>
              <w:t>燃机电厂天然气热电联产项目。</w:t>
            </w:r>
          </w:p>
          <w:p w:rsidR="00C95009" w:rsidRDefault="00E62125">
            <w:pPr>
              <w:spacing w:line="360" w:lineRule="auto"/>
              <w:ind w:firstLine="482"/>
              <w:rPr>
                <w:rFonts w:ascii="仿宋" w:eastAsia="仿宋" w:hAnsi="仿宋" w:cs="仿宋"/>
                <w:b/>
                <w:bCs/>
                <w:sz w:val="24"/>
                <w:szCs w:val="24"/>
              </w:rPr>
            </w:pPr>
            <w:r>
              <w:rPr>
                <w:rFonts w:ascii="仿宋" w:eastAsia="仿宋" w:hAnsi="仿宋" w:cs="仿宋" w:hint="eastAsia"/>
                <w:b/>
                <w:bCs/>
                <w:sz w:val="24"/>
                <w:szCs w:val="24"/>
              </w:rPr>
              <w:t>（二）移动源大气污染防控项目</w:t>
            </w:r>
          </w:p>
          <w:p w:rsidR="00C95009" w:rsidRDefault="00E62125">
            <w:pPr>
              <w:spacing w:line="360" w:lineRule="auto"/>
              <w:ind w:firstLineChars="0" w:firstLine="0"/>
              <w:rPr>
                <w:rFonts w:ascii="Times New Roman" w:hAnsi="Times New Roman" w:cs="Times New Roman"/>
              </w:rPr>
            </w:pPr>
            <w:r>
              <w:rPr>
                <w:rFonts w:ascii="仿宋" w:eastAsia="仿宋" w:hAnsi="仿宋" w:cs="仿宋" w:hint="eastAsia"/>
                <w:kern w:val="0"/>
                <w:sz w:val="24"/>
                <w:szCs w:val="24"/>
              </w:rPr>
              <w:t xml:space="preserve">实施龙湖区移动源排气污染控制监督抽查项目，进一步加强机动车排气污染治理。 </w:t>
            </w:r>
          </w:p>
        </w:tc>
      </w:tr>
    </w:tbl>
    <w:p w:rsidR="00C95009" w:rsidRDefault="00C95009">
      <w:pPr>
        <w:pStyle w:val="Style5"/>
        <w:spacing w:line="360" w:lineRule="auto"/>
        <w:ind w:firstLine="480"/>
      </w:pPr>
    </w:p>
    <w:p w:rsidR="00C95009" w:rsidRDefault="00E62125">
      <w:pPr>
        <w:spacing w:line="240" w:lineRule="auto"/>
        <w:ind w:firstLineChars="0" w:firstLine="0"/>
        <w:jc w:val="left"/>
        <w:rPr>
          <w:rFonts w:ascii="Times New Roman" w:eastAsia="黑体" w:hAnsi="Times New Roman" w:cs="Times New Roman"/>
          <w:kern w:val="44"/>
          <w:sz w:val="36"/>
          <w:szCs w:val="44"/>
        </w:rPr>
      </w:pPr>
      <w:bookmarkStart w:id="153" w:name="_Toc18722_WPSOffice_Level1"/>
      <w:r>
        <w:rPr>
          <w:rFonts w:ascii="Times New Roman" w:eastAsia="黑体" w:hAnsi="Times New Roman" w:cs="Times New Roman" w:hint="eastAsia"/>
          <w:kern w:val="44"/>
          <w:sz w:val="36"/>
          <w:szCs w:val="44"/>
        </w:rPr>
        <w:br w:type="page"/>
      </w:r>
    </w:p>
    <w:p w:rsidR="00C95009" w:rsidRDefault="00E62125" w:rsidP="00900EDB">
      <w:pPr>
        <w:keepNext/>
        <w:keepLines/>
        <w:spacing w:beforeLines="50" w:afterLines="50" w:line="360" w:lineRule="auto"/>
        <w:ind w:firstLineChars="0" w:firstLine="0"/>
        <w:jc w:val="center"/>
        <w:rPr>
          <w:rFonts w:ascii="Times New Roman" w:eastAsia="黑体" w:hAnsi="Times New Roman" w:cs="Times New Roman"/>
        </w:rPr>
      </w:pPr>
      <w:r>
        <w:rPr>
          <w:rFonts w:ascii="Times New Roman" w:eastAsia="黑体" w:hAnsi="Times New Roman" w:cs="Times New Roman" w:hint="eastAsia"/>
          <w:kern w:val="44"/>
          <w:sz w:val="36"/>
          <w:szCs w:val="44"/>
        </w:rPr>
        <w:lastRenderedPageBreak/>
        <w:t>第八章</w:t>
      </w:r>
      <w:bookmarkEnd w:id="152"/>
      <w:r>
        <w:rPr>
          <w:rFonts w:ascii="Times New Roman" w:eastAsia="黑体" w:hAnsi="Times New Roman" w:cs="Times New Roman" w:hint="eastAsia"/>
          <w:kern w:val="44"/>
          <w:sz w:val="36"/>
          <w:szCs w:val="44"/>
        </w:rPr>
        <w:t>坚持防治结合，提升土壤和农村环境水平</w:t>
      </w:r>
      <w:bookmarkEnd w:id="153"/>
    </w:p>
    <w:p w:rsidR="00C95009" w:rsidRDefault="00E62125">
      <w:pPr>
        <w:spacing w:line="360" w:lineRule="auto"/>
        <w:ind w:firstLine="640"/>
        <w:rPr>
          <w:rFonts w:ascii="仿宋" w:eastAsia="仿宋" w:hAnsi="仿宋" w:cs="仿宋"/>
        </w:rPr>
      </w:pPr>
      <w:bookmarkStart w:id="154" w:name="_Toc53586139"/>
      <w:bookmarkStart w:id="155" w:name="_Toc53585416"/>
      <w:bookmarkStart w:id="156" w:name="_Toc52323962"/>
      <w:r>
        <w:rPr>
          <w:rFonts w:ascii="仿宋" w:eastAsia="仿宋" w:hAnsi="仿宋" w:cs="仿宋" w:hint="eastAsia"/>
        </w:rPr>
        <w:t>坚持保护优先、预防为主、防控结合，协同推进土壤和地下水污染防治，确保土壤和地下水环境安全。以乡村生态振兴为抓手，深化农村人居环境整治，建设传承潮汕特色的美丽乡村典范。</w:t>
      </w:r>
    </w:p>
    <w:p w:rsidR="00C95009" w:rsidRDefault="00E62125" w:rsidP="00900EDB">
      <w:pPr>
        <w:pStyle w:val="2"/>
        <w:spacing w:beforeLines="50" w:afterLines="0" w:line="360" w:lineRule="auto"/>
        <w:rPr>
          <w:rFonts w:ascii="Times New Roman" w:hAnsi="Times New Roman" w:cs="Times New Roman"/>
          <w:bCs w:val="0"/>
          <w:szCs w:val="22"/>
        </w:rPr>
      </w:pPr>
      <w:bookmarkStart w:id="157" w:name="_Toc15613_WPSOffice_Level2"/>
      <w:r>
        <w:rPr>
          <w:rFonts w:ascii="Times New Roman" w:hAnsi="Times New Roman" w:cs="Times New Roman" w:hint="eastAsia"/>
          <w:bCs w:val="0"/>
          <w:szCs w:val="22"/>
        </w:rPr>
        <w:t>第一节强化土壤和地下水污染源头防控</w:t>
      </w:r>
      <w:bookmarkEnd w:id="154"/>
      <w:bookmarkEnd w:id="155"/>
      <w:bookmarkEnd w:id="156"/>
      <w:bookmarkEnd w:id="157"/>
    </w:p>
    <w:p w:rsidR="00C95009" w:rsidRDefault="00E62125">
      <w:pPr>
        <w:spacing w:line="360" w:lineRule="auto"/>
        <w:ind w:firstLine="640"/>
        <w:rPr>
          <w:rFonts w:ascii="仿宋" w:eastAsia="仿宋" w:hAnsi="仿宋" w:cs="仿宋"/>
          <w:sz w:val="30"/>
        </w:rPr>
      </w:pPr>
      <w:r>
        <w:rPr>
          <w:rFonts w:ascii="仿宋" w:eastAsia="仿宋" w:hAnsi="仿宋" w:cs="仿宋" w:hint="eastAsia"/>
        </w:rPr>
        <w:t>加强土壤污染源头控制，开展土壤污染重点监管单位监督性监测，督促重点监管单位开展必要的污染成因排查、风险评估和风险管控工作，强化土壤污染重点监管单位规范化管理。</w:t>
      </w:r>
      <w:r>
        <w:rPr>
          <w:rFonts w:ascii="仿宋" w:eastAsia="仿宋" w:hAnsi="仿宋" w:cs="仿宋" w:hint="eastAsia"/>
          <w:szCs w:val="32"/>
        </w:rPr>
        <w:t>加强建设用地土壤与地下水污染协同防治，在土壤污染状况调查报告、防治方案、修复和风险管控措施中逐步纳入地下水污染防治内容。</w:t>
      </w:r>
    </w:p>
    <w:p w:rsidR="00C95009" w:rsidRDefault="00E62125" w:rsidP="00900EDB">
      <w:pPr>
        <w:pStyle w:val="2"/>
        <w:spacing w:beforeLines="50" w:afterLines="0" w:line="360" w:lineRule="auto"/>
        <w:rPr>
          <w:rFonts w:ascii="Times New Roman" w:hAnsi="Times New Roman" w:cs="Times New Roman"/>
          <w:bCs w:val="0"/>
          <w:szCs w:val="22"/>
        </w:rPr>
      </w:pPr>
      <w:bookmarkStart w:id="158" w:name="_Toc29496_WPSOffice_Level2"/>
      <w:r>
        <w:rPr>
          <w:rFonts w:ascii="Times New Roman" w:hAnsi="Times New Roman" w:cs="Times New Roman" w:hint="eastAsia"/>
          <w:bCs w:val="0"/>
          <w:szCs w:val="22"/>
        </w:rPr>
        <w:t>第二节推进土壤安全利用和污染治理修复</w:t>
      </w:r>
      <w:bookmarkEnd w:id="158"/>
    </w:p>
    <w:p w:rsidR="00C95009" w:rsidRDefault="00E62125">
      <w:pPr>
        <w:spacing w:line="360" w:lineRule="auto"/>
        <w:ind w:firstLine="640"/>
        <w:rPr>
          <w:rFonts w:ascii="仿宋" w:eastAsia="仿宋" w:hAnsi="仿宋" w:cs="仿宋"/>
          <w:szCs w:val="32"/>
        </w:rPr>
      </w:pPr>
      <w:r>
        <w:rPr>
          <w:rFonts w:ascii="楷体" w:eastAsia="楷体" w:hAnsi="楷体" w:cs="楷体" w:hint="eastAsia"/>
          <w:szCs w:val="24"/>
        </w:rPr>
        <w:t>严格建设用地准入管理。</w:t>
      </w:r>
      <w:r>
        <w:rPr>
          <w:rFonts w:ascii="仿宋" w:eastAsia="仿宋" w:hAnsi="仿宋" w:cs="仿宋" w:hint="eastAsia"/>
        </w:rPr>
        <w:t>严格建设用地污染地块再开发利用的管理，对纳入联动监管的地块，未按照有关要求完成土壤污染状况调查及风险评估、经场地环境调查和风险评估确定为污染地块但未明确风险管控和修复责任主体的，禁止进行土地出让。加强对已纳入建设用地土壤污染风险管控和修复名录地块的监管，按要求对地块风险管控和修复效果进行监督检查。</w:t>
      </w:r>
      <w:r>
        <w:rPr>
          <w:rFonts w:ascii="仿宋" w:eastAsia="仿宋" w:hAnsi="仿宋" w:cs="仿宋" w:hint="eastAsia"/>
          <w:szCs w:val="32"/>
        </w:rPr>
        <w:t>针对成片污染地块分期分批开发、污染地块周边土地开发等，严控开发时序，</w:t>
      </w:r>
      <w:r>
        <w:rPr>
          <w:rFonts w:ascii="仿宋" w:eastAsia="仿宋" w:hAnsi="仿宋" w:cs="仿宋" w:hint="eastAsia"/>
          <w:szCs w:val="32"/>
        </w:rPr>
        <w:lastRenderedPageBreak/>
        <w:t>加强信息公开。</w:t>
      </w:r>
    </w:p>
    <w:p w:rsidR="00C95009" w:rsidRDefault="00E62125">
      <w:pPr>
        <w:pStyle w:val="Default"/>
        <w:spacing w:line="360" w:lineRule="auto"/>
        <w:ind w:firstLineChars="200" w:firstLine="640"/>
        <w:jc w:val="both"/>
        <w:rPr>
          <w:rFonts w:ascii="仿宋" w:eastAsia="仿宋" w:hAnsi="仿宋" w:cs="仿宋"/>
          <w:color w:val="auto"/>
          <w:kern w:val="2"/>
          <w:sz w:val="32"/>
          <w:szCs w:val="22"/>
        </w:rPr>
      </w:pPr>
      <w:r>
        <w:rPr>
          <w:rFonts w:ascii="楷体" w:eastAsia="楷体" w:hAnsi="楷体" w:cs="楷体" w:hint="eastAsia"/>
          <w:color w:val="auto"/>
          <w:kern w:val="2"/>
          <w:sz w:val="32"/>
        </w:rPr>
        <w:t>实施农用地分类管理。</w:t>
      </w:r>
      <w:r>
        <w:rPr>
          <w:rFonts w:ascii="仿宋" w:eastAsia="仿宋" w:hAnsi="仿宋" w:cs="仿宋" w:hint="eastAsia"/>
          <w:color w:val="auto"/>
          <w:kern w:val="2"/>
          <w:sz w:val="32"/>
          <w:szCs w:val="22"/>
        </w:rPr>
        <w:t>加强优先保护类农用地持续安全利用，实施耕地质量保护与提升行动，推进酸化土壤治理，推行施用有机肥、推广中碱性肥料、种植绿肥等管护措施。结合耕地土壤环境质量类别划分成果，分类采取管理措施。针对安全利用类耕地，优先采用农艺调控类安全利用措施，视情况选取对农业生产和耕地生产功能影响小的治理修复类措施。针对严格管</w:t>
      </w:r>
      <w:proofErr w:type="gramStart"/>
      <w:r>
        <w:rPr>
          <w:rFonts w:ascii="仿宋" w:eastAsia="仿宋" w:hAnsi="仿宋" w:cs="仿宋" w:hint="eastAsia"/>
          <w:color w:val="auto"/>
          <w:kern w:val="2"/>
          <w:sz w:val="32"/>
          <w:szCs w:val="22"/>
        </w:rPr>
        <w:t>控类耕地</w:t>
      </w:r>
      <w:proofErr w:type="gramEnd"/>
      <w:r>
        <w:rPr>
          <w:rFonts w:ascii="仿宋" w:eastAsia="仿宋" w:hAnsi="仿宋" w:cs="仿宋" w:hint="eastAsia"/>
          <w:color w:val="auto"/>
          <w:kern w:val="2"/>
          <w:sz w:val="32"/>
          <w:szCs w:val="22"/>
        </w:rPr>
        <w:t>，推进种植结构向重金属低累积或非食用农产品调整。继续开展农产品产地土壤环境质量监测，实行耕地土壤环境质量动态管理。</w:t>
      </w:r>
    </w:p>
    <w:tbl>
      <w:tblPr>
        <w:tblStyle w:val="ac"/>
        <w:tblpPr w:leftFromText="180" w:rightFromText="180" w:vertAnchor="text" w:horzAnchor="page" w:tblpX="1586" w:tblpY="535"/>
        <w:tblOverlap w:val="never"/>
        <w:tblW w:w="0" w:type="auto"/>
        <w:tblLook w:val="04A0"/>
      </w:tblPr>
      <w:tblGrid>
        <w:gridCol w:w="8834"/>
      </w:tblGrid>
      <w:tr w:rsidR="00C95009">
        <w:tc>
          <w:tcPr>
            <w:tcW w:w="8834" w:type="dxa"/>
          </w:tcPr>
          <w:p w:rsidR="00C95009" w:rsidRDefault="00E62125">
            <w:pPr>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t>专栏</w:t>
            </w:r>
            <w:r>
              <w:rPr>
                <w:rFonts w:ascii="Times New Roman" w:eastAsia="黑体" w:hAnsi="Times New Roman" w:cs="Times New Roman" w:hint="eastAsia"/>
                <w:sz w:val="24"/>
                <w:szCs w:val="24"/>
              </w:rPr>
              <w:t>四</w:t>
            </w:r>
            <w:r>
              <w:rPr>
                <w:rFonts w:ascii="Times New Roman" w:eastAsia="黑体" w:hAnsi="Times New Roman" w:cs="Times New Roman"/>
                <w:sz w:val="24"/>
                <w:szCs w:val="24"/>
              </w:rPr>
              <w:t>土壤污</w:t>
            </w:r>
            <w:r>
              <w:rPr>
                <w:rFonts w:ascii="Times New Roman" w:eastAsia="黑体" w:hAnsi="Times New Roman" w:cs="Times New Roman"/>
                <w:bCs/>
                <w:sz w:val="24"/>
                <w:szCs w:val="24"/>
              </w:rPr>
              <w:t>染防治重大工程</w:t>
            </w:r>
          </w:p>
          <w:p w:rsidR="00C95009" w:rsidRDefault="00C95009">
            <w:pPr>
              <w:spacing w:line="240" w:lineRule="auto"/>
              <w:ind w:firstLine="480"/>
              <w:rPr>
                <w:rFonts w:ascii="Times New Roman" w:hAnsi="Times New Roman" w:cs="Times New Roman"/>
                <w:sz w:val="24"/>
                <w:szCs w:val="24"/>
              </w:rPr>
            </w:pPr>
          </w:p>
          <w:p w:rsidR="00C95009" w:rsidRDefault="00E62125">
            <w:pPr>
              <w:spacing w:line="240" w:lineRule="auto"/>
              <w:ind w:firstLine="480"/>
              <w:rPr>
                <w:rFonts w:ascii="仿宋" w:eastAsia="仿宋" w:hAnsi="仿宋" w:cs="仿宋"/>
                <w:sz w:val="24"/>
                <w:szCs w:val="24"/>
              </w:rPr>
            </w:pPr>
            <w:r>
              <w:rPr>
                <w:rFonts w:ascii="仿宋" w:eastAsia="仿宋" w:hAnsi="仿宋" w:cs="仿宋" w:hint="eastAsia"/>
                <w:sz w:val="24"/>
                <w:szCs w:val="24"/>
              </w:rPr>
              <w:t>实施受污染耕地安全利用项目。</w:t>
            </w:r>
          </w:p>
          <w:p w:rsidR="00C95009" w:rsidRDefault="00C95009">
            <w:pPr>
              <w:spacing w:line="240" w:lineRule="auto"/>
              <w:ind w:firstLine="480"/>
              <w:rPr>
                <w:rFonts w:ascii="Times New Roman" w:hAnsi="Times New Roman" w:cs="Times New Roman"/>
                <w:sz w:val="24"/>
                <w:szCs w:val="24"/>
              </w:rPr>
            </w:pPr>
          </w:p>
        </w:tc>
      </w:tr>
    </w:tbl>
    <w:p w:rsidR="00C95009" w:rsidRDefault="00E62125" w:rsidP="00900EDB">
      <w:pPr>
        <w:pStyle w:val="2"/>
        <w:spacing w:beforeLines="50" w:afterLines="0" w:line="360" w:lineRule="auto"/>
        <w:rPr>
          <w:rFonts w:ascii="Times New Roman" w:hAnsi="Times New Roman" w:cs="Times New Roman"/>
        </w:rPr>
      </w:pPr>
      <w:bookmarkStart w:id="159" w:name="_Toc13022_WPSOffice_Level2"/>
      <w:r>
        <w:rPr>
          <w:rFonts w:ascii="Times New Roman" w:hAnsi="Times New Roman" w:cs="Times New Roman" w:hint="eastAsia"/>
          <w:bCs w:val="0"/>
          <w:szCs w:val="22"/>
        </w:rPr>
        <w:t>第三节深化农村人居环境整治</w:t>
      </w:r>
      <w:bookmarkEnd w:id="159"/>
    </w:p>
    <w:p w:rsidR="00C95009" w:rsidRDefault="00E62125">
      <w:pPr>
        <w:spacing w:line="360" w:lineRule="auto"/>
        <w:ind w:firstLine="640"/>
        <w:rPr>
          <w:rFonts w:ascii="仿宋" w:eastAsia="仿宋" w:hAnsi="仿宋" w:cs="仿宋"/>
        </w:rPr>
      </w:pPr>
      <w:bookmarkStart w:id="160" w:name="_Toc53585417"/>
      <w:bookmarkStart w:id="161" w:name="_Toc52323963"/>
      <w:r>
        <w:rPr>
          <w:rFonts w:ascii="楷体" w:eastAsia="楷体" w:hAnsi="楷体" w:cs="楷体" w:hint="eastAsia"/>
        </w:rPr>
        <w:t>推进农村黑臭水体整治。</w:t>
      </w:r>
      <w:r>
        <w:rPr>
          <w:rFonts w:ascii="仿宋" w:eastAsia="仿宋" w:hAnsi="仿宋" w:cs="仿宋" w:hint="eastAsia"/>
          <w:snapToGrid w:val="0"/>
          <w:kern w:val="0"/>
          <w:szCs w:val="32"/>
        </w:rPr>
        <w:t>基于农村黑臭水体排查结果，结合水体功能与去向，明确污染源和污染状况，按照“系统综合、标本兼治、经济适用、利用优先、绿色安全”的原则，开展直溪沟、</w:t>
      </w:r>
      <w:proofErr w:type="gramStart"/>
      <w:r>
        <w:rPr>
          <w:rFonts w:ascii="仿宋" w:eastAsia="仿宋" w:hAnsi="仿宋" w:cs="仿宋" w:hint="eastAsia"/>
          <w:snapToGrid w:val="0"/>
          <w:kern w:val="0"/>
          <w:szCs w:val="32"/>
        </w:rPr>
        <w:t>涝渠等</w:t>
      </w:r>
      <w:proofErr w:type="gramEnd"/>
      <w:r>
        <w:rPr>
          <w:rFonts w:ascii="仿宋" w:eastAsia="仿宋" w:hAnsi="仿宋" w:cs="仿宋" w:hint="eastAsia"/>
          <w:snapToGrid w:val="0"/>
          <w:kern w:val="0"/>
          <w:szCs w:val="32"/>
        </w:rPr>
        <w:t>农村黑臭水体治理。统筹考虑农村黑臭水体治理和农业生产、农村生态建设，探索建立农村黑臭水体治理运营管理机制，吸引社会资本投入农村黑臭水体治理工程项目建设和运营。</w:t>
      </w:r>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rPr>
        <w:lastRenderedPageBreak/>
        <w:t>持续推进农村生活污水收集处理。</w:t>
      </w:r>
      <w:r>
        <w:rPr>
          <w:rFonts w:ascii="仿宋" w:eastAsia="仿宋" w:hAnsi="仿宋" w:cs="Times New Roman" w:hint="eastAsia"/>
          <w:color w:val="auto"/>
          <w:kern w:val="2"/>
          <w:sz w:val="32"/>
          <w:szCs w:val="22"/>
        </w:rPr>
        <w:t>因地制宜开展农村生活污水治理，城区周边村庄统筹使用城镇污水处理设施，布局分散的村庄鼓励采用无动力厌氧池、生物氧化池、人工湿地等方式处理村居生活污水。</w:t>
      </w:r>
      <w:r>
        <w:rPr>
          <w:rFonts w:hint="eastAsia"/>
          <w:color w:val="auto"/>
          <w:sz w:val="32"/>
          <w:szCs w:val="32"/>
        </w:rPr>
        <w:t>加</w:t>
      </w:r>
      <w:r>
        <w:rPr>
          <w:rFonts w:ascii="仿宋_GB2312" w:hint="eastAsia"/>
          <w:color w:val="auto"/>
          <w:sz w:val="32"/>
          <w:szCs w:val="32"/>
        </w:rPr>
        <w:t>强农村“厕所革命”与雨污分流管网建设，推进农村改厕与管网设施有效</w:t>
      </w:r>
      <w:r>
        <w:rPr>
          <w:rFonts w:hint="eastAsia"/>
          <w:color w:val="auto"/>
          <w:sz w:val="32"/>
          <w:szCs w:val="32"/>
        </w:rPr>
        <w:t>衔接。</w:t>
      </w:r>
      <w:r>
        <w:rPr>
          <w:rFonts w:ascii="仿宋" w:eastAsia="仿宋" w:hAnsi="仿宋" w:cs="Times New Roman" w:hint="eastAsia"/>
          <w:color w:val="auto"/>
          <w:kern w:val="2"/>
          <w:sz w:val="32"/>
          <w:szCs w:val="22"/>
        </w:rPr>
        <w:t>巩固农村雨污分流实际成效，定期排查接驳干管、截污</w:t>
      </w:r>
      <w:proofErr w:type="gramStart"/>
      <w:r>
        <w:rPr>
          <w:rFonts w:ascii="仿宋" w:eastAsia="仿宋" w:hAnsi="仿宋" w:cs="Times New Roman" w:hint="eastAsia"/>
          <w:color w:val="auto"/>
          <w:kern w:val="2"/>
          <w:sz w:val="32"/>
          <w:szCs w:val="22"/>
        </w:rPr>
        <w:t>井实际</w:t>
      </w:r>
      <w:proofErr w:type="gramEnd"/>
      <w:r>
        <w:rPr>
          <w:rFonts w:ascii="仿宋" w:eastAsia="仿宋" w:hAnsi="仿宋" w:cs="Times New Roman" w:hint="eastAsia"/>
          <w:color w:val="auto"/>
          <w:kern w:val="2"/>
          <w:sz w:val="32"/>
          <w:szCs w:val="22"/>
        </w:rPr>
        <w:t>运作情况，加强维护与记录。</w:t>
      </w:r>
    </w:p>
    <w:p w:rsidR="00C95009" w:rsidRDefault="00E62125">
      <w:pPr>
        <w:spacing w:line="360" w:lineRule="auto"/>
        <w:ind w:firstLine="640"/>
        <w:rPr>
          <w:rFonts w:ascii="仿宋" w:eastAsia="仿宋" w:hAnsi="仿宋" w:cs="Times New Roman"/>
        </w:rPr>
      </w:pPr>
      <w:r>
        <w:rPr>
          <w:rFonts w:ascii="楷体" w:eastAsia="楷体" w:hAnsi="楷体" w:cs="楷体" w:hint="eastAsia"/>
          <w:szCs w:val="24"/>
        </w:rPr>
        <w:t>加快生活垃圾收运处理体系建设。</w:t>
      </w:r>
      <w:r>
        <w:rPr>
          <w:rFonts w:ascii="仿宋" w:eastAsia="仿宋" w:hAnsi="仿宋" w:cs="Times New Roman" w:hint="eastAsia"/>
        </w:rPr>
        <w:t>因地制宜健全农村生活垃圾“户收集、村集中、街道转运、区处理”收运处理体系，建设垃圾收集处理设备及设施，到2022年，垃圾处理设施基本实现自然村全覆盖。推行农村生活垃圾分类，完善村长保洁机制，建立环卫长效保洁制度和相对固定保洁队伍，引导鼓励源头分类、就地减量。加强农村生活废弃物回收处理网络设施建设，科学建立和完善农村生活废弃物分类回收处理机制，加强绿色消费理念和绿色生活方式引导，全面推动实现农村生活垃圾减量化、资源化和无害化治理。</w:t>
      </w:r>
    </w:p>
    <w:p w:rsidR="00C95009" w:rsidRDefault="00E62125">
      <w:pPr>
        <w:pStyle w:val="Style5"/>
        <w:ind w:firstLine="640"/>
        <w:rPr>
          <w:rFonts w:ascii="仿宋" w:eastAsia="仿宋" w:hAnsi="仿宋" w:cs="仿宋"/>
        </w:rPr>
      </w:pPr>
      <w:r>
        <w:rPr>
          <w:rFonts w:ascii="楷体" w:eastAsia="楷体" w:hAnsi="楷体" w:cs="楷体" w:hint="eastAsia"/>
          <w:sz w:val="32"/>
          <w:szCs w:val="24"/>
        </w:rPr>
        <w:t>推进美丽乡村建设。</w:t>
      </w:r>
      <w:r>
        <w:rPr>
          <w:rFonts w:ascii="仿宋" w:eastAsia="仿宋" w:hAnsi="仿宋" w:cs="仿宋" w:hint="eastAsia"/>
          <w:sz w:val="32"/>
        </w:rPr>
        <w:t>实施龙湖区第二、三、四批美丽乡村建设，着力改善农村人居环境、补齐农村基础设施短板，创建美丽宜居农村。推动新海街道乡村振兴示范片区的建设，与龙湖中央商务区、华侨试验区联动共生发展，共筑片区功能互补的特色发展格局，培育内生动力，完善新海街道乡村振兴示范片雨污分流</w:t>
      </w:r>
      <w:r>
        <w:rPr>
          <w:rFonts w:ascii="仿宋" w:eastAsia="仿宋" w:hAnsi="仿宋" w:cs="仿宋" w:hint="eastAsia"/>
          <w:sz w:val="32"/>
        </w:rPr>
        <w:lastRenderedPageBreak/>
        <w:t>及水渠升级改造、新津河一河两岸景观带建设工程等基础配套建设，建设新海盛莲公园、田园亲农体验园、生态农业种植基地等重点建设项目，提升产业发展和文化塑造，形成示范片公共文化品牌。</w:t>
      </w:r>
    </w:p>
    <w:tbl>
      <w:tblPr>
        <w:tblStyle w:val="ac"/>
        <w:tblpPr w:leftFromText="180" w:rightFromText="180" w:vertAnchor="text" w:horzAnchor="page" w:tblpX="1586" w:tblpY="535"/>
        <w:tblOverlap w:val="never"/>
        <w:tblW w:w="0" w:type="auto"/>
        <w:tblLook w:val="04A0"/>
      </w:tblPr>
      <w:tblGrid>
        <w:gridCol w:w="8834"/>
      </w:tblGrid>
      <w:tr w:rsidR="00C95009">
        <w:tc>
          <w:tcPr>
            <w:tcW w:w="8834" w:type="dxa"/>
          </w:tcPr>
          <w:p w:rsidR="00C95009" w:rsidRDefault="00E62125">
            <w:pPr>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t>专栏</w:t>
            </w:r>
            <w:r>
              <w:rPr>
                <w:rFonts w:ascii="Times New Roman" w:eastAsia="黑体" w:hAnsi="Times New Roman" w:cs="Times New Roman" w:hint="eastAsia"/>
                <w:sz w:val="24"/>
                <w:szCs w:val="24"/>
              </w:rPr>
              <w:t>五农村环境综合整治</w:t>
            </w:r>
            <w:r>
              <w:rPr>
                <w:rFonts w:ascii="Times New Roman" w:eastAsia="黑体" w:hAnsi="Times New Roman" w:cs="Times New Roman"/>
                <w:bCs/>
                <w:sz w:val="24"/>
                <w:szCs w:val="24"/>
              </w:rPr>
              <w:t>重大工程</w:t>
            </w:r>
          </w:p>
          <w:p w:rsidR="00C95009" w:rsidRDefault="00C95009">
            <w:pPr>
              <w:spacing w:line="240" w:lineRule="auto"/>
              <w:ind w:firstLine="480"/>
              <w:rPr>
                <w:rFonts w:ascii="Times New Roman" w:hAnsi="Times New Roman" w:cs="Times New Roman"/>
                <w:sz w:val="24"/>
                <w:szCs w:val="24"/>
              </w:rPr>
            </w:pPr>
          </w:p>
          <w:p w:rsidR="00C95009" w:rsidRDefault="00E62125">
            <w:pPr>
              <w:numPr>
                <w:ilvl w:val="0"/>
                <w:numId w:val="4"/>
              </w:numPr>
              <w:ind w:firstLine="480"/>
              <w:rPr>
                <w:rFonts w:ascii="仿宋" w:eastAsia="仿宋" w:hAnsi="仿宋" w:cs="仿宋"/>
                <w:sz w:val="24"/>
                <w:szCs w:val="24"/>
              </w:rPr>
            </w:pPr>
            <w:r>
              <w:rPr>
                <w:rFonts w:ascii="仿宋" w:eastAsia="仿宋" w:hAnsi="仿宋" w:cs="仿宋" w:hint="eastAsia"/>
                <w:sz w:val="24"/>
                <w:szCs w:val="24"/>
              </w:rPr>
              <w:t>龙湖区农村生活污水管网配套工程。</w:t>
            </w:r>
          </w:p>
          <w:p w:rsidR="00C95009" w:rsidRDefault="00E62125">
            <w:pPr>
              <w:ind w:firstLine="480"/>
              <w:rPr>
                <w:rFonts w:ascii="仿宋" w:eastAsia="仿宋" w:hAnsi="仿宋" w:cs="仿宋"/>
                <w:sz w:val="24"/>
                <w:szCs w:val="24"/>
              </w:rPr>
            </w:pPr>
            <w:r>
              <w:rPr>
                <w:rFonts w:ascii="仿宋" w:eastAsia="仿宋" w:hAnsi="仿宋" w:cs="仿宋" w:hint="eastAsia"/>
                <w:sz w:val="24"/>
                <w:szCs w:val="24"/>
              </w:rPr>
              <w:t>（二）龙湖区农村黑臭水体整治工程。</w:t>
            </w:r>
          </w:p>
          <w:p w:rsidR="00C95009" w:rsidRDefault="00E62125">
            <w:pPr>
              <w:ind w:firstLine="480"/>
              <w:rPr>
                <w:rFonts w:ascii="仿宋" w:eastAsia="仿宋" w:hAnsi="仿宋" w:cs="仿宋"/>
                <w:sz w:val="24"/>
                <w:szCs w:val="24"/>
              </w:rPr>
            </w:pPr>
            <w:r>
              <w:rPr>
                <w:rFonts w:ascii="仿宋" w:eastAsia="仿宋" w:hAnsi="仿宋" w:cs="仿宋" w:hint="eastAsia"/>
                <w:sz w:val="24"/>
                <w:szCs w:val="24"/>
              </w:rPr>
              <w:t>（三）实施龙湖区第二、三、四批美丽乡村建设。</w:t>
            </w:r>
          </w:p>
          <w:p w:rsidR="00C95009" w:rsidRDefault="00E62125">
            <w:pPr>
              <w:ind w:firstLine="480"/>
              <w:rPr>
                <w:rFonts w:ascii="仿宋" w:eastAsia="仿宋" w:hAnsi="仿宋" w:cs="仿宋"/>
                <w:sz w:val="24"/>
                <w:szCs w:val="24"/>
              </w:rPr>
            </w:pPr>
            <w:r>
              <w:rPr>
                <w:rFonts w:ascii="仿宋" w:eastAsia="仿宋" w:hAnsi="仿宋" w:cs="仿宋" w:hint="eastAsia"/>
                <w:sz w:val="24"/>
                <w:szCs w:val="24"/>
              </w:rPr>
              <w:t>（四）实施新海街道乡村振兴示范工程。</w:t>
            </w:r>
          </w:p>
          <w:p w:rsidR="00C95009" w:rsidRDefault="00C95009">
            <w:pPr>
              <w:spacing w:line="240" w:lineRule="auto"/>
              <w:ind w:firstLine="480"/>
              <w:rPr>
                <w:rFonts w:ascii="Times New Roman" w:hAnsi="Times New Roman" w:cs="Times New Roman"/>
                <w:sz w:val="24"/>
                <w:szCs w:val="24"/>
              </w:rPr>
            </w:pPr>
          </w:p>
        </w:tc>
      </w:tr>
    </w:tbl>
    <w:p w:rsidR="00C95009" w:rsidRDefault="00C95009">
      <w:pPr>
        <w:pStyle w:val="Style5"/>
        <w:ind w:firstLine="480"/>
      </w:pPr>
    </w:p>
    <w:p w:rsidR="00C95009" w:rsidRDefault="00E62125" w:rsidP="00900EDB">
      <w:pPr>
        <w:pStyle w:val="2"/>
        <w:spacing w:beforeLines="50" w:afterLines="0" w:line="360" w:lineRule="auto"/>
        <w:ind w:firstLine="641"/>
      </w:pPr>
      <w:bookmarkStart w:id="162" w:name="_Toc18140_WPSOffice_Level2"/>
      <w:bookmarkStart w:id="163" w:name="_Toc5770"/>
      <w:r>
        <w:rPr>
          <w:rFonts w:ascii="Times New Roman" w:hAnsi="Times New Roman" w:cs="Times New Roman"/>
        </w:rPr>
        <w:t>第四节严控农业养殖种植污染</w:t>
      </w:r>
      <w:bookmarkEnd w:id="162"/>
      <w:bookmarkEnd w:id="163"/>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加强养殖污染防治。</w:t>
      </w:r>
      <w:r>
        <w:rPr>
          <w:rFonts w:ascii="仿宋" w:eastAsia="仿宋" w:hAnsi="仿宋" w:cs="仿宋" w:hint="eastAsia"/>
        </w:rPr>
        <w:t>提升畜禽养殖业现代化管理水平，推行标准化、规范化、机械化饲养，推进养殖场规模化、标准化、生态健康养殖。全面推进畜禽养殖废弃物减量化排放、无害化处理和资源化利用，完善规模养殖场污染治理设施建设。优化水产养殖产业结构，提倡生态养殖，推进养殖池塘标准化改造。强化养殖尾水处理配套设施建设，建立完善的进排水分离排灌系统，推进尾水达标排放。</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深化种植污染防治。</w:t>
      </w:r>
      <w:r>
        <w:rPr>
          <w:rFonts w:ascii="仿宋" w:eastAsia="仿宋" w:hAnsi="仿宋" w:cs="仿宋" w:hint="eastAsia"/>
        </w:rPr>
        <w:t>全面推进化肥农药使用量零增长行动，</w:t>
      </w:r>
      <w:r>
        <w:rPr>
          <w:rFonts w:ascii="仿宋" w:eastAsia="仿宋" w:hAnsi="仿宋" w:cs="仿宋" w:hint="eastAsia"/>
        </w:rPr>
        <w:lastRenderedPageBreak/>
        <w:t>普及测土配方施肥技术，鼓励应用有机肥料，推广水肥一体化、侧施肥、机械深施肥技术以及新型肥料。加强农业投入品规范化管理，修建农田废弃物收集池或田间固定防治废弃物收集塑料桶，引导农民将农用残膜、农药包装废弃物、废旧肥料带等投放到收集池，纳入农村垃圾处理体系统一处理，推广使用可降解塑料薄膜，实现农业废弃物无害化处理。</w:t>
      </w:r>
    </w:p>
    <w:p w:rsidR="00C95009" w:rsidRDefault="00C95009">
      <w:pPr>
        <w:spacing w:line="360" w:lineRule="auto"/>
        <w:ind w:firstLine="640"/>
        <w:rPr>
          <w:rFonts w:ascii="Times New Roman" w:eastAsia="楷体_GB2312" w:hAnsi="Times New Roman" w:cs="Times New Roman"/>
        </w:rPr>
      </w:pPr>
    </w:p>
    <w:p w:rsidR="00C95009" w:rsidRDefault="00C95009">
      <w:pPr>
        <w:pStyle w:val="a6"/>
        <w:spacing w:line="360" w:lineRule="auto"/>
        <w:ind w:firstLine="640"/>
        <w:rPr>
          <w:rFonts w:ascii="Times New Roman" w:eastAsia="黑体" w:hAnsi="Times New Roman" w:cs="Times New Roman"/>
          <w:bCs/>
          <w:sz w:val="32"/>
          <w:szCs w:val="32"/>
        </w:rPr>
      </w:pPr>
    </w:p>
    <w:p w:rsidR="00C95009" w:rsidRDefault="00C95009">
      <w:pPr>
        <w:pStyle w:val="a6"/>
        <w:spacing w:line="360" w:lineRule="auto"/>
        <w:ind w:firstLine="640"/>
        <w:rPr>
          <w:rFonts w:ascii="Times New Roman" w:eastAsia="黑体" w:hAnsi="Times New Roman" w:cs="Times New Roman"/>
          <w:bCs/>
          <w:sz w:val="32"/>
          <w:szCs w:val="32"/>
        </w:rPr>
      </w:pPr>
    </w:p>
    <w:p w:rsidR="00C95009" w:rsidRDefault="00E62125">
      <w:pPr>
        <w:ind w:firstLine="640"/>
        <w:rPr>
          <w:rFonts w:ascii="Times New Roman" w:hAnsi="Times New Roman" w:cs="Times New Roman"/>
        </w:rPr>
      </w:pPr>
      <w:bookmarkStart w:id="164" w:name="_Toc49877448"/>
      <w:bookmarkEnd w:id="160"/>
      <w:bookmarkEnd w:id="161"/>
      <w:r>
        <w:rPr>
          <w:rFonts w:ascii="Times New Roman" w:hAnsi="Times New Roman" w:cs="Times New Roman"/>
        </w:rPr>
        <w:br w:type="page"/>
      </w:r>
    </w:p>
    <w:p w:rsidR="00C95009" w:rsidRDefault="00E62125">
      <w:pPr>
        <w:pStyle w:val="1"/>
        <w:spacing w:before="156" w:after="156" w:line="360" w:lineRule="auto"/>
        <w:rPr>
          <w:rFonts w:ascii="Times New Roman" w:hAnsi="Times New Roman" w:cs="Times New Roman"/>
        </w:rPr>
      </w:pPr>
      <w:bookmarkStart w:id="165" w:name="_Toc29495_WPSOffice_Level1"/>
      <w:r>
        <w:rPr>
          <w:rFonts w:ascii="Times New Roman" w:hAnsi="Times New Roman" w:cs="Times New Roman"/>
        </w:rPr>
        <w:lastRenderedPageBreak/>
        <w:t>第</w:t>
      </w:r>
      <w:r>
        <w:rPr>
          <w:rFonts w:ascii="Times New Roman" w:hAnsi="Times New Roman" w:cs="Times New Roman" w:hint="eastAsia"/>
        </w:rPr>
        <w:t>九</w:t>
      </w:r>
      <w:r>
        <w:rPr>
          <w:rFonts w:ascii="Times New Roman" w:hAnsi="Times New Roman" w:cs="Times New Roman"/>
        </w:rPr>
        <w:t>章扎实推进生态</w:t>
      </w:r>
      <w:r>
        <w:rPr>
          <w:rFonts w:ascii="Times New Roman" w:hAnsi="Times New Roman" w:cs="Times New Roman" w:hint="eastAsia"/>
        </w:rPr>
        <w:t>保护与建设，</w:t>
      </w:r>
      <w:r>
        <w:rPr>
          <w:rFonts w:ascii="Times New Roman" w:hAnsi="Times New Roman" w:cs="Times New Roman"/>
        </w:rPr>
        <w:t>建设</w:t>
      </w:r>
      <w:bookmarkStart w:id="166" w:name="_Hlk49783458"/>
      <w:r>
        <w:rPr>
          <w:rFonts w:ascii="Times New Roman" w:hAnsi="Times New Roman" w:cs="Times New Roman"/>
        </w:rPr>
        <w:t>“</w:t>
      </w:r>
      <w:r>
        <w:rPr>
          <w:rFonts w:ascii="Times New Roman" w:hAnsi="Times New Roman" w:cs="Times New Roman"/>
        </w:rPr>
        <w:t>美丽</w:t>
      </w:r>
      <w:r>
        <w:rPr>
          <w:rFonts w:ascii="Times New Roman" w:hAnsi="Times New Roman" w:cs="Times New Roman" w:hint="eastAsia"/>
        </w:rPr>
        <w:t>龙湖</w:t>
      </w:r>
      <w:r>
        <w:rPr>
          <w:rFonts w:ascii="Times New Roman" w:hAnsi="Times New Roman" w:cs="Times New Roman"/>
        </w:rPr>
        <w:t>”</w:t>
      </w:r>
      <w:bookmarkEnd w:id="164"/>
      <w:bookmarkEnd w:id="165"/>
      <w:bookmarkEnd w:id="166"/>
    </w:p>
    <w:p w:rsidR="00C95009" w:rsidRDefault="00E62125">
      <w:pPr>
        <w:spacing w:line="360" w:lineRule="auto"/>
        <w:ind w:firstLine="640"/>
        <w:rPr>
          <w:rFonts w:ascii="Times New Roman" w:eastAsia="楷体_GB2312" w:hAnsi="Times New Roman" w:cs="Times New Roman"/>
          <w:bCs/>
          <w:szCs w:val="32"/>
        </w:rPr>
      </w:pPr>
      <w:r>
        <w:rPr>
          <w:rFonts w:ascii="仿宋" w:eastAsia="仿宋" w:hAnsi="仿宋" w:cs="Times New Roman"/>
        </w:rPr>
        <w:t>以生态</w:t>
      </w:r>
      <w:r>
        <w:rPr>
          <w:rFonts w:ascii="仿宋" w:eastAsia="仿宋" w:hAnsi="仿宋" w:cs="Times New Roman" w:hint="eastAsia"/>
        </w:rPr>
        <w:t>安全</w:t>
      </w:r>
      <w:r>
        <w:rPr>
          <w:rFonts w:ascii="仿宋" w:eastAsia="仿宋" w:hAnsi="仿宋" w:cs="Times New Roman"/>
        </w:rPr>
        <w:t>为目标，遵循山水林田湖草生命共同体理念，持续推进生态保护与</w:t>
      </w:r>
      <w:r>
        <w:rPr>
          <w:rFonts w:ascii="仿宋" w:eastAsia="仿宋" w:hAnsi="仿宋" w:cs="Times New Roman" w:hint="eastAsia"/>
        </w:rPr>
        <w:t>建设</w:t>
      </w:r>
      <w:r>
        <w:rPr>
          <w:rFonts w:ascii="仿宋" w:eastAsia="仿宋" w:hAnsi="仿宋" w:cs="Times New Roman"/>
        </w:rPr>
        <w:t>，着力塑造自然环境之美、城乡风貌之美、城市形态之美，打造生态宜居的“美丽</w:t>
      </w:r>
      <w:r>
        <w:rPr>
          <w:rFonts w:ascii="仿宋" w:eastAsia="仿宋" w:hAnsi="仿宋" w:cs="Times New Roman" w:hint="eastAsia"/>
        </w:rPr>
        <w:t>龙湖</w:t>
      </w:r>
      <w:r>
        <w:rPr>
          <w:rFonts w:ascii="仿宋" w:eastAsia="仿宋" w:hAnsi="仿宋" w:cs="Times New Roman"/>
        </w:rPr>
        <w:t>”。</w:t>
      </w:r>
    </w:p>
    <w:p w:rsidR="00C95009" w:rsidRDefault="00E62125" w:rsidP="00900EDB">
      <w:pPr>
        <w:pStyle w:val="Default"/>
        <w:spacing w:beforeLines="50" w:line="360" w:lineRule="auto"/>
        <w:jc w:val="center"/>
        <w:outlineLvl w:val="1"/>
        <w:rPr>
          <w:rFonts w:ascii="Times New Roman" w:eastAsia="楷体_GB2312" w:hAnsi="Times New Roman" w:cs="Times New Roman"/>
          <w:bCs/>
          <w:color w:val="auto"/>
          <w:kern w:val="2"/>
          <w:sz w:val="32"/>
          <w:szCs w:val="32"/>
        </w:rPr>
      </w:pPr>
      <w:bookmarkStart w:id="167" w:name="_Toc25668_WPSOffice_Level2"/>
      <w:r>
        <w:rPr>
          <w:rFonts w:ascii="Times New Roman" w:eastAsia="楷体_GB2312" w:hAnsi="Times New Roman" w:cs="Times New Roman" w:hint="eastAsia"/>
          <w:bCs/>
          <w:color w:val="auto"/>
          <w:kern w:val="2"/>
          <w:sz w:val="32"/>
          <w:szCs w:val="32"/>
        </w:rPr>
        <w:t>第一节</w:t>
      </w:r>
      <w:bookmarkStart w:id="168" w:name="_Toc49877449"/>
      <w:r>
        <w:rPr>
          <w:rFonts w:ascii="Times New Roman" w:eastAsia="楷体_GB2312" w:hAnsi="Times New Roman" w:cs="Times New Roman" w:hint="eastAsia"/>
          <w:bCs/>
          <w:color w:val="auto"/>
          <w:kern w:val="2"/>
          <w:sz w:val="32"/>
          <w:szCs w:val="32"/>
        </w:rPr>
        <w:t>严格保护重要自然生态空间</w:t>
      </w:r>
      <w:bookmarkEnd w:id="167"/>
      <w:bookmarkEnd w:id="168"/>
    </w:p>
    <w:p w:rsidR="00C95009" w:rsidRDefault="00E62125">
      <w:pPr>
        <w:spacing w:line="360" w:lineRule="auto"/>
        <w:ind w:firstLine="640"/>
        <w:rPr>
          <w:b/>
          <w:bCs/>
        </w:rPr>
      </w:pPr>
      <w:r>
        <w:rPr>
          <w:rFonts w:hint="eastAsia"/>
        </w:rPr>
        <w:t>落实国土空间规划用途管制，强化自然生态空间保护，以维护生态系统功能为主，禁止或限制大规模、高强度的工业和城镇建设，严守生态环境底线。生态保护红线内的自然保护</w:t>
      </w:r>
      <w:proofErr w:type="gramStart"/>
      <w:r>
        <w:rPr>
          <w:rFonts w:hint="eastAsia"/>
        </w:rPr>
        <w:t>地核心</w:t>
      </w:r>
      <w:proofErr w:type="gramEnd"/>
      <w:r>
        <w:rPr>
          <w:rFonts w:hint="eastAsia"/>
        </w:rPr>
        <w:t>保护区原则上禁止人为活动；其他区域严格禁止开发性、生产性建设活动，除国家重大战略项目外，仅允许对生态功能不造成破坏的有限人为活动。生态保护红线之外的一般生态空间，在不影响主导生态功能的前提下，可开展国家和省规定不纳入环</w:t>
      </w:r>
      <w:proofErr w:type="gramStart"/>
      <w:r>
        <w:rPr>
          <w:rFonts w:hint="eastAsia"/>
        </w:rPr>
        <w:t>评管理</w:t>
      </w:r>
      <w:proofErr w:type="gramEnd"/>
      <w:r>
        <w:rPr>
          <w:rFonts w:hint="eastAsia"/>
        </w:rPr>
        <w:t>的项目建设，以及生态旅游、畜禽养殖、城市基础设施建设、村庄建设等人为活动。</w:t>
      </w:r>
    </w:p>
    <w:p w:rsidR="00C95009" w:rsidRDefault="00E62125" w:rsidP="00900EDB">
      <w:pPr>
        <w:pStyle w:val="Default"/>
        <w:spacing w:beforeLines="50" w:line="360" w:lineRule="auto"/>
        <w:jc w:val="center"/>
        <w:outlineLvl w:val="1"/>
        <w:rPr>
          <w:rFonts w:ascii="Times New Roman" w:eastAsia="楷体_GB2312" w:hAnsi="Times New Roman" w:cs="Times New Roman"/>
          <w:color w:val="auto"/>
        </w:rPr>
      </w:pPr>
      <w:bookmarkStart w:id="169" w:name="_Toc18769_WPSOffice_Level2"/>
      <w:r>
        <w:rPr>
          <w:rFonts w:ascii="Times New Roman" w:eastAsia="楷体_GB2312" w:hAnsi="Times New Roman" w:cs="Times New Roman" w:hint="eastAsia"/>
          <w:bCs/>
          <w:color w:val="auto"/>
          <w:kern w:val="2"/>
          <w:sz w:val="32"/>
          <w:szCs w:val="32"/>
        </w:rPr>
        <w:t>第二节强化生态保护与修复</w:t>
      </w:r>
      <w:bookmarkEnd w:id="169"/>
    </w:p>
    <w:p w:rsidR="00C95009" w:rsidRDefault="00E62125">
      <w:pPr>
        <w:spacing w:line="360" w:lineRule="auto"/>
        <w:ind w:firstLine="640"/>
        <w:rPr>
          <w:rFonts w:ascii="仿宋" w:eastAsia="仿宋" w:hAnsi="仿宋"/>
        </w:rPr>
      </w:pPr>
      <w:r>
        <w:rPr>
          <w:rFonts w:ascii="仿宋" w:eastAsia="仿宋" w:hAnsi="仿宋" w:hint="eastAsia"/>
        </w:rPr>
        <w:t>推进饮用水水源保护区规范化建设和长效管理机制落实。建立完善档案和管理数据库，强化生态环境和自然资源保护。结合汕头创建国家森林城市的契机，加大造林绿化力度，依托河流、农田湿地等绿色区域，规划建设大型区域绿地碧道，打造东海岸</w:t>
      </w:r>
      <w:r>
        <w:rPr>
          <w:rFonts w:ascii="仿宋" w:eastAsia="仿宋" w:hAnsi="仿宋" w:hint="eastAsia"/>
        </w:rPr>
        <w:lastRenderedPageBreak/>
        <w:t>大道沿海开放式带状公园、</w:t>
      </w:r>
      <w:proofErr w:type="gramStart"/>
      <w:r>
        <w:rPr>
          <w:rFonts w:ascii="仿宋" w:eastAsia="仿宋" w:hAnsi="仿宋" w:hint="eastAsia"/>
        </w:rPr>
        <w:t>滨海碧道休闲</w:t>
      </w:r>
      <w:proofErr w:type="gramEnd"/>
      <w:r>
        <w:rPr>
          <w:rFonts w:ascii="仿宋" w:eastAsia="仿宋" w:hAnsi="仿宋" w:hint="eastAsia"/>
        </w:rPr>
        <w:t>观光线，构建沿海沿河绿色生态屏障。强化区域湿地保护与修复，加大水域岸线、滩涂生态保护与修复，形成绿道相连、林木成带的绿色生态保护岸线。</w:t>
      </w:r>
    </w:p>
    <w:p w:rsidR="00C95009" w:rsidRDefault="00E62125" w:rsidP="00900EDB">
      <w:pPr>
        <w:pStyle w:val="Default"/>
        <w:spacing w:beforeLines="50" w:line="360" w:lineRule="auto"/>
        <w:jc w:val="center"/>
        <w:outlineLvl w:val="1"/>
        <w:rPr>
          <w:rFonts w:ascii="Times New Roman" w:eastAsia="楷体_GB2312" w:hAnsi="Times New Roman" w:cs="Times New Roman"/>
          <w:bCs/>
          <w:color w:val="auto"/>
          <w:kern w:val="2"/>
          <w:sz w:val="32"/>
          <w:szCs w:val="32"/>
        </w:rPr>
      </w:pPr>
      <w:bookmarkStart w:id="170" w:name="_Toc17933_WPSOffice_Level2"/>
      <w:r>
        <w:rPr>
          <w:rFonts w:ascii="Times New Roman" w:eastAsia="楷体_GB2312" w:hAnsi="Times New Roman" w:cs="Times New Roman" w:hint="eastAsia"/>
          <w:bCs/>
          <w:color w:val="auto"/>
          <w:kern w:val="2"/>
          <w:sz w:val="32"/>
          <w:szCs w:val="32"/>
        </w:rPr>
        <w:t>第三节</w:t>
      </w:r>
      <w:proofErr w:type="gramStart"/>
      <w:r>
        <w:rPr>
          <w:rFonts w:ascii="Times New Roman" w:eastAsia="楷体_GB2312" w:hAnsi="Times New Roman" w:cs="Times New Roman" w:hint="eastAsia"/>
          <w:bCs/>
          <w:color w:val="auto"/>
          <w:kern w:val="2"/>
          <w:sz w:val="32"/>
          <w:szCs w:val="32"/>
        </w:rPr>
        <w:t>构建绿美城市景观</w:t>
      </w:r>
      <w:proofErr w:type="gramEnd"/>
      <w:r>
        <w:rPr>
          <w:rFonts w:ascii="Times New Roman" w:eastAsia="楷体_GB2312" w:hAnsi="Times New Roman" w:cs="Times New Roman" w:hint="eastAsia"/>
          <w:bCs/>
          <w:color w:val="auto"/>
          <w:kern w:val="2"/>
          <w:sz w:val="32"/>
          <w:szCs w:val="32"/>
        </w:rPr>
        <w:t>风貌</w:t>
      </w:r>
      <w:bookmarkEnd w:id="170"/>
    </w:p>
    <w:p w:rsidR="00C95009" w:rsidRDefault="00E62125">
      <w:pPr>
        <w:pStyle w:val="Style5"/>
        <w:spacing w:line="360" w:lineRule="auto"/>
        <w:ind w:firstLine="640"/>
        <w:rPr>
          <w:rFonts w:ascii="仿宋" w:eastAsia="仿宋" w:hAnsi="仿宋" w:cstheme="minorBidi"/>
          <w:sz w:val="32"/>
        </w:rPr>
      </w:pPr>
      <w:r>
        <w:rPr>
          <w:rFonts w:ascii="仿宋" w:eastAsia="仿宋" w:hAnsi="仿宋" w:cstheme="minorBidi" w:hint="eastAsia"/>
          <w:sz w:val="32"/>
        </w:rPr>
        <w:t>主动对接汕头内海湾生态景观发展规划，加快推动汕头塑造潮汕特色景观风貌。加强城市门户和景观节点设计，以妈屿岛为中心沿内湾、北岸、南岸打造精品岸线，突出滨水</w:t>
      </w:r>
      <w:proofErr w:type="gramStart"/>
      <w:r>
        <w:rPr>
          <w:rFonts w:ascii="仿宋" w:eastAsia="仿宋" w:hAnsi="仿宋" w:cstheme="minorBidi" w:hint="eastAsia"/>
          <w:sz w:val="32"/>
        </w:rPr>
        <w:t>凸</w:t>
      </w:r>
      <w:proofErr w:type="gramEnd"/>
      <w:r>
        <w:rPr>
          <w:rFonts w:ascii="仿宋" w:eastAsia="仿宋" w:hAnsi="仿宋" w:cstheme="minorBidi" w:hint="eastAsia"/>
          <w:sz w:val="32"/>
        </w:rPr>
        <w:t>岸、河流交汇处、视线廊道焦点、人流聚集区等区域的空间景观设计。强化城市天际线规划与管理，在梅溪河、新津河等主要景观水岸、河口以及大型开敞空间周边形成优美天际线，在中心城区和华侨试验区等核心地区，打造一批富含时代气息兼具地域特色的城市建筑。结合城市功能转型，将部分生产岸线改造为生活生态岸线。加快构建“自然公园-城市公园-社区公园”为主体的城乡公园体系。</w:t>
      </w:r>
    </w:p>
    <w:p w:rsidR="00C95009" w:rsidRDefault="00E62125" w:rsidP="00115434">
      <w:pPr>
        <w:pStyle w:val="2"/>
        <w:spacing w:before="312" w:after="78" w:line="360" w:lineRule="auto"/>
        <w:rPr>
          <w:rFonts w:ascii="Times New Roman" w:hAnsi="Times New Roman" w:cs="Times New Roman"/>
        </w:rPr>
      </w:pPr>
      <w:bookmarkStart w:id="171" w:name="_Toc2711"/>
      <w:bookmarkStart w:id="172" w:name="_Toc24871_WPSOffice_Level2"/>
      <w:r>
        <w:rPr>
          <w:rFonts w:ascii="Times New Roman" w:hAnsi="Times New Roman" w:cs="Times New Roman"/>
        </w:rPr>
        <w:t>第</w:t>
      </w:r>
      <w:r>
        <w:rPr>
          <w:rFonts w:ascii="Times New Roman" w:hAnsi="Times New Roman" w:cs="Times New Roman" w:hint="eastAsia"/>
        </w:rPr>
        <w:t>四</w:t>
      </w:r>
      <w:r>
        <w:rPr>
          <w:rFonts w:ascii="Times New Roman" w:hAnsi="Times New Roman" w:cs="Times New Roman"/>
        </w:rPr>
        <w:t>节提供更多优质生态产品</w:t>
      </w:r>
      <w:bookmarkEnd w:id="171"/>
      <w:bookmarkEnd w:id="172"/>
    </w:p>
    <w:p w:rsidR="00C95009" w:rsidRDefault="00E62125">
      <w:pPr>
        <w:spacing w:line="360" w:lineRule="auto"/>
        <w:ind w:firstLine="640"/>
        <w:rPr>
          <w:rFonts w:ascii="Times New Roman" w:hAnsi="Times New Roman" w:cs="Times New Roman"/>
        </w:rPr>
        <w:sectPr w:rsidR="00C95009">
          <w:pgSz w:w="11906" w:h="16838"/>
          <w:pgMar w:top="2098" w:right="1474" w:bottom="1985" w:left="1588" w:header="851" w:footer="992" w:gutter="0"/>
          <w:pgNumType w:fmt="numberInDash"/>
          <w:cols w:space="425"/>
          <w:docGrid w:type="lines" w:linePitch="312"/>
        </w:sectPr>
      </w:pPr>
      <w:r>
        <w:rPr>
          <w:rFonts w:ascii="Times New Roman" w:hAnsi="Times New Roman" w:cs="Times New Roman"/>
        </w:rPr>
        <w:t>大力提升田园清洁化、生态化、景观化水平，提供更多优质生态产品，将绿水青山转变成金山银山。围绕龙湖水稻、蔬菜、畜牧、水产等特色产业为基础，筑牢提升农业品牌优势，培育无公害农产品、绿色食品、有机农产品，提升一批企业品牌、保护</w:t>
      </w:r>
      <w:r>
        <w:rPr>
          <w:rFonts w:ascii="Times New Roman" w:hAnsi="Times New Roman" w:cs="Times New Roman"/>
        </w:rPr>
        <w:lastRenderedPageBreak/>
        <w:t>地理标志农产品。以鸥</w:t>
      </w:r>
      <w:proofErr w:type="gramStart"/>
      <w:r>
        <w:rPr>
          <w:rFonts w:ascii="Times New Roman" w:hAnsi="Times New Roman" w:cs="Times New Roman"/>
        </w:rPr>
        <w:t>汀旦</w:t>
      </w:r>
      <w:proofErr w:type="gramEnd"/>
      <w:r>
        <w:rPr>
          <w:rFonts w:ascii="Times New Roman" w:hAnsi="Times New Roman" w:cs="Times New Roman"/>
        </w:rPr>
        <w:t>家园、新溪上三合、新海西南村、</w:t>
      </w:r>
      <w:proofErr w:type="gramStart"/>
      <w:r>
        <w:rPr>
          <w:rFonts w:ascii="Times New Roman" w:hAnsi="Times New Roman" w:cs="Times New Roman"/>
        </w:rPr>
        <w:t>外砂蓬中</w:t>
      </w:r>
      <w:proofErr w:type="gramEnd"/>
      <w:r>
        <w:rPr>
          <w:rFonts w:ascii="Times New Roman" w:hAnsi="Times New Roman" w:cs="Times New Roman"/>
        </w:rPr>
        <w:t>村、大</w:t>
      </w:r>
      <w:proofErr w:type="gramStart"/>
      <w:r>
        <w:rPr>
          <w:rFonts w:ascii="Times New Roman" w:hAnsi="Times New Roman" w:cs="Times New Roman"/>
        </w:rPr>
        <w:t>衙</w:t>
      </w:r>
      <w:proofErr w:type="gramEnd"/>
      <w:r>
        <w:rPr>
          <w:rFonts w:ascii="Times New Roman" w:hAnsi="Times New Roman" w:cs="Times New Roman"/>
        </w:rPr>
        <w:t>村等</w:t>
      </w:r>
      <w:r>
        <w:rPr>
          <w:rFonts w:ascii="Times New Roman" w:hAnsi="Times New Roman" w:cs="Times New Roman"/>
        </w:rPr>
        <w:t>12</w:t>
      </w:r>
      <w:r>
        <w:rPr>
          <w:rFonts w:ascii="Times New Roman" w:hAnsi="Times New Roman" w:cs="Times New Roman"/>
        </w:rPr>
        <w:t>个美丽乡村示范村为主体，做好特色产业导入，围绕</w:t>
      </w:r>
      <w:r>
        <w:rPr>
          <w:rFonts w:ascii="Times New Roman" w:hAnsi="Times New Roman" w:cs="Times New Roman"/>
        </w:rPr>
        <w:t>“</w:t>
      </w:r>
      <w:r>
        <w:rPr>
          <w:rFonts w:ascii="Times New Roman" w:hAnsi="Times New Roman" w:cs="Times New Roman"/>
        </w:rPr>
        <w:t>生态农业</w:t>
      </w:r>
      <w:r>
        <w:rPr>
          <w:rFonts w:ascii="Times New Roman" w:hAnsi="Times New Roman" w:cs="Times New Roman"/>
        </w:rPr>
        <w:t>+</w:t>
      </w:r>
      <w:r>
        <w:rPr>
          <w:rFonts w:ascii="Times New Roman" w:hAnsi="Times New Roman" w:cs="Times New Roman"/>
        </w:rPr>
        <w:t>潮汕民俗</w:t>
      </w:r>
      <w:r>
        <w:rPr>
          <w:rFonts w:ascii="Times New Roman" w:hAnsi="Times New Roman" w:cs="Times New Roman"/>
        </w:rPr>
        <w:t>+</w:t>
      </w:r>
      <w:r>
        <w:rPr>
          <w:rFonts w:ascii="Times New Roman" w:hAnsi="Times New Roman" w:cs="Times New Roman"/>
        </w:rPr>
        <w:t>田园观光</w:t>
      </w:r>
      <w:r>
        <w:rPr>
          <w:rFonts w:ascii="Times New Roman" w:hAnsi="Times New Roman" w:cs="Times New Roman"/>
        </w:rPr>
        <w:t>”</w:t>
      </w:r>
      <w:r>
        <w:rPr>
          <w:rFonts w:ascii="Times New Roman" w:hAnsi="Times New Roman" w:cs="Times New Roman"/>
        </w:rPr>
        <w:t>的发展定位，重点发展以竹笋、苦瓜、莲子莲花、狮头鹅为主打的现代田园综合体。</w:t>
      </w:r>
    </w:p>
    <w:p w:rsidR="00C95009" w:rsidRDefault="00E62125">
      <w:pPr>
        <w:pStyle w:val="1"/>
        <w:spacing w:before="156" w:after="156" w:line="360" w:lineRule="auto"/>
        <w:jc w:val="both"/>
        <w:rPr>
          <w:rFonts w:ascii="Times New Roman" w:hAnsi="Times New Roman" w:cs="Times New Roman"/>
        </w:rPr>
      </w:pPr>
      <w:bookmarkStart w:id="173" w:name="_Toc31438_WPSOffice_Level1"/>
      <w:r>
        <w:rPr>
          <w:rFonts w:ascii="Times New Roman" w:hAnsi="Times New Roman" w:cs="Times New Roman"/>
        </w:rPr>
        <w:lastRenderedPageBreak/>
        <w:t>第十</w:t>
      </w:r>
      <w:proofErr w:type="gramStart"/>
      <w:r>
        <w:rPr>
          <w:rFonts w:ascii="Times New Roman" w:hAnsi="Times New Roman" w:cs="Times New Roman"/>
        </w:rPr>
        <w:t>章树立</w:t>
      </w:r>
      <w:proofErr w:type="gramEnd"/>
      <w:r>
        <w:rPr>
          <w:rFonts w:ascii="Times New Roman" w:hAnsi="Times New Roman" w:cs="Times New Roman"/>
        </w:rPr>
        <w:t>风险防控底线思维，切实守好环境安全底线</w:t>
      </w:r>
      <w:bookmarkEnd w:id="173"/>
    </w:p>
    <w:p w:rsidR="00C95009" w:rsidRDefault="00E62125">
      <w:pPr>
        <w:spacing w:line="360" w:lineRule="auto"/>
        <w:ind w:firstLine="640"/>
        <w:rPr>
          <w:rFonts w:ascii="仿宋" w:eastAsia="仿宋" w:hAnsi="仿宋" w:cs="仿宋"/>
        </w:rPr>
      </w:pPr>
      <w:r>
        <w:rPr>
          <w:rFonts w:ascii="仿宋" w:eastAsia="仿宋" w:hAnsi="仿宋" w:cs="仿宋" w:hint="eastAsia"/>
        </w:rPr>
        <w:t>贯彻落实</w:t>
      </w:r>
      <w:proofErr w:type="gramStart"/>
      <w:r>
        <w:rPr>
          <w:rFonts w:ascii="仿宋" w:eastAsia="仿宋" w:hAnsi="仿宋" w:cs="仿宋" w:hint="eastAsia"/>
        </w:rPr>
        <w:t>安全发展</w:t>
      </w:r>
      <w:proofErr w:type="gramEnd"/>
      <w:r>
        <w:rPr>
          <w:rFonts w:ascii="仿宋" w:eastAsia="仿宋" w:hAnsi="仿宋" w:cs="仿宋" w:hint="eastAsia"/>
        </w:rPr>
        <w:t>理念，强化固体废物、重金属、危险化学品环境风险管控，完善生态环境风险管理体系，防范化解生态环境领域安全风险隐患，牢守生态环境安全底线。</w:t>
      </w:r>
    </w:p>
    <w:p w:rsidR="00C95009" w:rsidRDefault="00E62125" w:rsidP="00900EDB">
      <w:pPr>
        <w:pStyle w:val="Default"/>
        <w:spacing w:beforeLines="50" w:line="360" w:lineRule="auto"/>
        <w:jc w:val="center"/>
        <w:outlineLvl w:val="1"/>
        <w:rPr>
          <w:color w:val="auto"/>
        </w:rPr>
      </w:pPr>
      <w:bookmarkStart w:id="174" w:name="_Toc23836_WPSOffice_Level2"/>
      <w:r>
        <w:rPr>
          <w:rFonts w:ascii="Times New Roman" w:eastAsia="楷体_GB2312" w:hAnsi="Times New Roman" w:cs="Times New Roman" w:hint="eastAsia"/>
          <w:bCs/>
          <w:color w:val="auto"/>
          <w:kern w:val="2"/>
          <w:sz w:val="32"/>
          <w:szCs w:val="32"/>
        </w:rPr>
        <w:t>第一节</w:t>
      </w:r>
      <w:proofErr w:type="gramStart"/>
      <w:r>
        <w:rPr>
          <w:rFonts w:ascii="Times New Roman" w:eastAsia="楷体_GB2312" w:hAnsi="Times New Roman" w:cs="Times New Roman" w:hint="eastAsia"/>
          <w:bCs/>
          <w:color w:val="auto"/>
          <w:kern w:val="2"/>
          <w:sz w:val="32"/>
          <w:szCs w:val="32"/>
        </w:rPr>
        <w:t>构建全</w:t>
      </w:r>
      <w:proofErr w:type="gramEnd"/>
      <w:r>
        <w:rPr>
          <w:rFonts w:ascii="Times New Roman" w:eastAsia="楷体_GB2312" w:hAnsi="Times New Roman" w:cs="Times New Roman" w:hint="eastAsia"/>
          <w:bCs/>
          <w:color w:val="auto"/>
          <w:kern w:val="2"/>
          <w:sz w:val="32"/>
          <w:szCs w:val="32"/>
        </w:rPr>
        <w:t>链条固体废物管理体系</w:t>
      </w:r>
      <w:bookmarkEnd w:id="174"/>
    </w:p>
    <w:p w:rsidR="00C95009" w:rsidRDefault="00E62125">
      <w:pPr>
        <w:spacing w:line="360" w:lineRule="auto"/>
        <w:ind w:firstLine="640"/>
        <w:rPr>
          <w:rFonts w:ascii="仿宋" w:eastAsia="仿宋" w:hAnsi="仿宋" w:cs="仿宋"/>
          <w:szCs w:val="24"/>
        </w:rPr>
      </w:pPr>
      <w:r>
        <w:rPr>
          <w:rFonts w:ascii="楷体" w:eastAsia="楷体" w:hAnsi="楷体" w:cs="楷体" w:hint="eastAsia"/>
          <w:szCs w:val="24"/>
        </w:rPr>
        <w:t>推进固废处置能力建设。</w:t>
      </w:r>
      <w:r>
        <w:rPr>
          <w:rFonts w:ascii="仿宋" w:eastAsia="仿宋" w:hAnsi="仿宋" w:cs="仿宋" w:hint="eastAsia"/>
          <w:szCs w:val="32"/>
        </w:rPr>
        <w:t>全面完善区域医疗废物收集转运处置体系并覆盖至农村地区，确保县级以上的医疗废物全部得到无害化处置。</w:t>
      </w:r>
      <w:r>
        <w:rPr>
          <w:rFonts w:ascii="仿宋" w:eastAsia="仿宋" w:hAnsi="仿宋" w:cs="仿宋" w:hint="eastAsia"/>
        </w:rPr>
        <w:t>建立医疗废物协同应急处置设施清单，完善处置物资储备体系，保障重大疫情医疗废物应急处置能力。依托市级固</w:t>
      </w:r>
      <w:proofErr w:type="gramStart"/>
      <w:r>
        <w:rPr>
          <w:rFonts w:ascii="仿宋" w:eastAsia="仿宋" w:hAnsi="仿宋" w:cs="仿宋" w:hint="eastAsia"/>
        </w:rPr>
        <w:t>废处理</w:t>
      </w:r>
      <w:proofErr w:type="gramEnd"/>
      <w:r>
        <w:rPr>
          <w:rFonts w:ascii="仿宋" w:eastAsia="仿宋" w:hAnsi="仿宋" w:cs="仿宋" w:hint="eastAsia"/>
        </w:rPr>
        <w:t>处置系统，加强区域固体废物收集与处理处置体系建设，形成固体废物良性循环利用系统，推行固体废物产业化，基本实现固体废物无害化处置。</w:t>
      </w:r>
    </w:p>
    <w:p w:rsidR="00C95009" w:rsidRDefault="00E62125">
      <w:pPr>
        <w:spacing w:line="360" w:lineRule="auto"/>
        <w:ind w:firstLine="640"/>
        <w:rPr>
          <w:rFonts w:ascii="仿宋" w:eastAsia="仿宋" w:hAnsi="仿宋" w:cs="Times New Roman"/>
        </w:rPr>
      </w:pPr>
      <w:r>
        <w:rPr>
          <w:rFonts w:ascii="楷体" w:eastAsia="楷体" w:hAnsi="楷体" w:cs="楷体" w:hint="eastAsia"/>
          <w:szCs w:val="24"/>
        </w:rPr>
        <w:t>建立</w:t>
      </w:r>
      <w:proofErr w:type="gramStart"/>
      <w:r>
        <w:rPr>
          <w:rFonts w:ascii="楷体" w:eastAsia="楷体" w:hAnsi="楷体" w:cs="楷体" w:hint="eastAsia"/>
          <w:szCs w:val="24"/>
        </w:rPr>
        <w:t>完善固废全</w:t>
      </w:r>
      <w:proofErr w:type="gramEnd"/>
      <w:r>
        <w:rPr>
          <w:rFonts w:ascii="楷体" w:eastAsia="楷体" w:hAnsi="楷体" w:cs="楷体" w:hint="eastAsia"/>
          <w:szCs w:val="24"/>
        </w:rPr>
        <w:t>链条监管体系。</w:t>
      </w:r>
      <w:r>
        <w:rPr>
          <w:rFonts w:ascii="仿宋" w:eastAsia="仿宋" w:hAnsi="仿宋" w:cs="Times New Roman"/>
        </w:rPr>
        <w:t>进一步落实工业企业固体废物分类管理制、申报登记制、规范贮存制、转移合同制等污染防治的主体责任。全面实施危险废物电子转移联单制度，推动危险废物转移电子联单和电子运单无缝对接</w:t>
      </w:r>
      <w:r>
        <w:rPr>
          <w:rFonts w:ascii="仿宋" w:eastAsia="仿宋" w:hAnsi="仿宋" w:cs="Times New Roman"/>
          <w:szCs w:val="32"/>
        </w:rPr>
        <w:t>，重点掌握跨界转移的主要固体废物类别、转移量及主要的接收地，明确最终处置去向，推进危险废物转移运输全过程定位跟踪监控</w:t>
      </w:r>
      <w:r>
        <w:rPr>
          <w:rFonts w:ascii="仿宋" w:eastAsia="仿宋" w:hAnsi="仿宋" w:cs="Times New Roman"/>
        </w:rPr>
        <w:t>。规范危险废物经营许可管理，建立危险废物利用</w:t>
      </w:r>
      <w:proofErr w:type="gramStart"/>
      <w:r>
        <w:rPr>
          <w:rFonts w:ascii="仿宋" w:eastAsia="仿宋" w:hAnsi="仿宋" w:cs="Times New Roman"/>
        </w:rPr>
        <w:t>处置台</w:t>
      </w:r>
      <w:proofErr w:type="gramEnd"/>
      <w:r>
        <w:rPr>
          <w:rFonts w:ascii="仿宋" w:eastAsia="仿宋" w:hAnsi="仿宋" w:cs="Times New Roman"/>
        </w:rPr>
        <w:t>账，逐步推行“装树联”。</w:t>
      </w:r>
      <w:r>
        <w:rPr>
          <w:rFonts w:ascii="仿宋" w:eastAsia="仿宋" w:hAnsi="仿宋" w:cs="Times New Roman"/>
          <w:szCs w:val="32"/>
        </w:rPr>
        <w:lastRenderedPageBreak/>
        <w:t>加强对医疗废物尤其是重大传染病疫情过程中医疗废物收集、贮存、运输、处置的监督管理。</w:t>
      </w:r>
    </w:p>
    <w:p w:rsidR="00C95009" w:rsidRDefault="00E62125">
      <w:pPr>
        <w:spacing w:line="360" w:lineRule="auto"/>
        <w:ind w:firstLine="640"/>
        <w:rPr>
          <w:rFonts w:ascii="楷体" w:eastAsia="楷体" w:hAnsi="楷体" w:cs="楷体"/>
          <w:szCs w:val="24"/>
        </w:rPr>
      </w:pPr>
      <w:r>
        <w:rPr>
          <w:rFonts w:ascii="楷体" w:eastAsia="楷体" w:hAnsi="楷体" w:cs="楷体" w:hint="eastAsia"/>
          <w:szCs w:val="24"/>
        </w:rPr>
        <w:t>提升</w:t>
      </w:r>
      <w:proofErr w:type="gramStart"/>
      <w:r>
        <w:rPr>
          <w:rFonts w:ascii="楷体" w:eastAsia="楷体" w:hAnsi="楷体" w:cs="楷体" w:hint="eastAsia"/>
          <w:szCs w:val="24"/>
        </w:rPr>
        <w:t>固废全过程</w:t>
      </w:r>
      <w:proofErr w:type="gramEnd"/>
      <w:r>
        <w:rPr>
          <w:rFonts w:ascii="楷体" w:eastAsia="楷体" w:hAnsi="楷体" w:cs="楷体" w:hint="eastAsia"/>
          <w:szCs w:val="24"/>
        </w:rPr>
        <w:t>风险防范水平。</w:t>
      </w:r>
      <w:r>
        <w:rPr>
          <w:rFonts w:ascii="仿宋" w:eastAsia="仿宋" w:hAnsi="仿宋" w:cs="Times New Roman" w:hint="eastAsia"/>
        </w:rPr>
        <w:t>建立</w:t>
      </w:r>
      <w:r>
        <w:rPr>
          <w:rFonts w:ascii="仿宋" w:eastAsia="仿宋" w:hAnsi="仿宋" w:cs="Times New Roman"/>
        </w:rPr>
        <w:t>健全</w:t>
      </w:r>
      <w:r>
        <w:rPr>
          <w:rFonts w:ascii="仿宋" w:eastAsia="仿宋" w:hAnsi="仿宋" w:cs="Times New Roman" w:hint="eastAsia"/>
        </w:rPr>
        <w:t>区域</w:t>
      </w:r>
      <w:r>
        <w:rPr>
          <w:rFonts w:ascii="仿宋" w:eastAsia="仿宋" w:hAnsi="仿宋" w:cs="Times New Roman"/>
        </w:rPr>
        <w:t>固体废物多部门联动机制</w:t>
      </w:r>
      <w:r>
        <w:rPr>
          <w:rFonts w:ascii="仿宋" w:eastAsia="仿宋" w:hAnsi="仿宋" w:cs="Times New Roman" w:hint="eastAsia"/>
        </w:rPr>
        <w:t>，依托市级</w:t>
      </w:r>
      <w:r>
        <w:rPr>
          <w:rFonts w:ascii="仿宋" w:eastAsia="仿宋" w:hAnsi="仿宋" w:cs="Times New Roman"/>
        </w:rPr>
        <w:t>危险废物信息化平台管理，提升清库存工作的信息化水平。持续保持严厉打击非法转移倾倒固体废物和危险废物的高压态势，定期开展联合打击固体废物环境违法行为专项行动，以“零容忍”态度持续加强对固体废物环境违法犯罪活动的打击力度。进一步加强危险废物规范化管理工作，开展涉及危险废物有关企业</w:t>
      </w:r>
      <w:r>
        <w:rPr>
          <w:rFonts w:ascii="仿宋" w:eastAsia="仿宋" w:hAnsi="仿宋" w:cs="Times New Roman" w:hint="eastAsia"/>
        </w:rPr>
        <w:t>的全方位检查</w:t>
      </w:r>
      <w:r>
        <w:rPr>
          <w:rFonts w:ascii="仿宋" w:eastAsia="仿宋" w:hAnsi="仿宋" w:cs="Times New Roman"/>
        </w:rPr>
        <w:t>，督促相关企业落实危险废物规范化管理措施，并定期对利用处置设施污染物排放开展环境监测，完善应急预案备案制度，强化风险防范。</w:t>
      </w:r>
    </w:p>
    <w:p w:rsidR="00C95009" w:rsidRDefault="00E62125">
      <w:pPr>
        <w:spacing w:line="360" w:lineRule="auto"/>
        <w:ind w:firstLine="640"/>
        <w:rPr>
          <w:rFonts w:ascii="仿宋" w:eastAsia="仿宋" w:hAnsi="仿宋" w:cs="仿宋"/>
        </w:rPr>
      </w:pPr>
      <w:r>
        <w:rPr>
          <w:rFonts w:ascii="楷体" w:eastAsia="楷体" w:hAnsi="楷体" w:cs="楷体" w:hint="eastAsia"/>
          <w:szCs w:val="24"/>
        </w:rPr>
        <w:t>强化固废源头减量和资源利用。</w:t>
      </w:r>
      <w:r>
        <w:rPr>
          <w:rFonts w:ascii="仿宋" w:eastAsia="仿宋" w:hAnsi="仿宋" w:cs="仿宋" w:hint="eastAsia"/>
        </w:rPr>
        <w:t>鼓励创建绿色工厂，设计开发绿色产品，建设绿色工业园区，建立健全全市高效、清洁、低碳、循环的绿色制造体系，推动工业领域源头减量。开展工业园区、集聚区固体废物循环化改造，促进工业固体废物综合利用和安全处置。推广畜禽粪污综合利用、种养循环的生态农业模式，加强废旧农膜、农药包装废弃物等再利用与集中处置。推动生活垃圾分类减量，加快推进城市生活垃圾分类工作，基本建成生活垃圾分类处理系；推进农村地区</w:t>
      </w:r>
      <w:proofErr w:type="gramStart"/>
      <w:r>
        <w:rPr>
          <w:rFonts w:ascii="仿宋" w:eastAsia="仿宋" w:hAnsi="仿宋" w:cs="仿宋" w:hint="eastAsia"/>
        </w:rPr>
        <w:t>厨余垃圾</w:t>
      </w:r>
      <w:proofErr w:type="gramEnd"/>
      <w:r>
        <w:rPr>
          <w:rFonts w:ascii="仿宋" w:eastAsia="仿宋" w:hAnsi="仿宋" w:cs="仿宋" w:hint="eastAsia"/>
        </w:rPr>
        <w:t>分类后因地制宜就地资源化或无害化处置。</w:t>
      </w:r>
      <w:r>
        <w:rPr>
          <w:rFonts w:ascii="Times New Roman" w:hAnsi="Times New Roman" w:hint="eastAsia"/>
          <w:szCs w:val="32"/>
        </w:rPr>
        <w:t>加强建筑垃圾污染防治，持续深化建筑垃圾</w:t>
      </w:r>
      <w:r>
        <w:rPr>
          <w:rFonts w:ascii="Times New Roman" w:hAnsi="Times New Roman" w:hint="eastAsia"/>
          <w:szCs w:val="32"/>
        </w:rPr>
        <w:lastRenderedPageBreak/>
        <w:t>源头减量，提高建筑垃圾资源化利用水平。</w:t>
      </w:r>
    </w:p>
    <w:p w:rsidR="00C95009" w:rsidRDefault="00E62125">
      <w:pPr>
        <w:spacing w:before="157"/>
        <w:ind w:firstLineChars="0" w:firstLine="0"/>
        <w:jc w:val="center"/>
        <w:rPr>
          <w:rFonts w:ascii="Times New Roman" w:hAnsi="Times New Roman" w:cs="Times New Roman"/>
        </w:rPr>
      </w:pPr>
      <w:bookmarkStart w:id="175" w:name="_Toc15840_WPSOffice_Level2"/>
      <w:bookmarkStart w:id="176" w:name="_Toc29419"/>
      <w:r>
        <w:rPr>
          <w:rFonts w:ascii="Times New Roman" w:eastAsia="楷体_GB2312" w:hAnsi="Times New Roman" w:cs="Times New Roman" w:hint="eastAsia"/>
          <w:bCs/>
          <w:szCs w:val="32"/>
        </w:rPr>
        <w:t>第二节强化重金属和危险化学品风险防控</w:t>
      </w:r>
      <w:bookmarkEnd w:id="175"/>
      <w:bookmarkEnd w:id="176"/>
    </w:p>
    <w:p w:rsidR="00C95009" w:rsidRDefault="00E62125">
      <w:pPr>
        <w:pStyle w:val="Style5"/>
        <w:spacing w:line="360" w:lineRule="auto"/>
        <w:ind w:firstLine="640"/>
        <w:rPr>
          <w:rFonts w:ascii="仿宋" w:eastAsia="仿宋" w:hAnsi="仿宋" w:cs="Times New Roman"/>
          <w:sz w:val="32"/>
        </w:rPr>
      </w:pPr>
      <w:r>
        <w:rPr>
          <w:rFonts w:ascii="楷体" w:eastAsia="楷体" w:hAnsi="楷体" w:cs="楷体" w:hint="eastAsia"/>
          <w:sz w:val="32"/>
          <w:szCs w:val="24"/>
        </w:rPr>
        <w:t>持续推进重金属污染综合防控。</w:t>
      </w:r>
      <w:r>
        <w:rPr>
          <w:rFonts w:ascii="仿宋" w:eastAsia="仿宋" w:hAnsi="仿宋" w:cs="Times New Roman" w:hint="eastAsia"/>
          <w:sz w:val="32"/>
        </w:rPr>
        <w:t>继续加强涉重金属行业污染管控，动态更新涉重金属重点行业企业全口径清单。推动含有铅、汞、镉、铬等重金属污染物排放的企业开展强制性清洁生产审核，现有重金属污染物排放企业在新一轮清洁生产审核中实施提标改造。</w:t>
      </w:r>
    </w:p>
    <w:p w:rsidR="00C95009" w:rsidRDefault="00E62125">
      <w:pPr>
        <w:pStyle w:val="2"/>
        <w:spacing w:beforeLines="0" w:afterLines="0" w:line="360" w:lineRule="auto"/>
        <w:ind w:firstLine="640"/>
        <w:jc w:val="both"/>
        <w:rPr>
          <w:rFonts w:ascii="仿宋" w:eastAsia="仿宋" w:hAnsi="仿宋" w:cs="Times New Roman"/>
          <w:bCs w:val="0"/>
          <w:szCs w:val="22"/>
        </w:rPr>
      </w:pPr>
      <w:r>
        <w:rPr>
          <w:rFonts w:ascii="楷体" w:eastAsia="楷体" w:hAnsi="楷体" w:cs="楷体" w:hint="eastAsia"/>
          <w:bCs w:val="0"/>
          <w:szCs w:val="24"/>
        </w:rPr>
        <w:t>加强危险化学品风险管控。</w:t>
      </w:r>
      <w:r>
        <w:rPr>
          <w:rFonts w:ascii="仿宋" w:eastAsia="仿宋" w:hAnsi="仿宋" w:cs="Times New Roman" w:hint="eastAsia"/>
          <w:bCs w:val="0"/>
          <w:szCs w:val="22"/>
        </w:rPr>
        <w:t>规范危险化学品企业安全生产，强化企业全生命周期管理，严格常态化监管执法，加强</w:t>
      </w:r>
      <w:proofErr w:type="gramStart"/>
      <w:r>
        <w:rPr>
          <w:rFonts w:ascii="仿宋" w:eastAsia="仿宋" w:hAnsi="仿宋" w:cs="Times New Roman" w:hint="eastAsia"/>
          <w:bCs w:val="0"/>
          <w:szCs w:val="22"/>
        </w:rPr>
        <w:t>含危险</w:t>
      </w:r>
      <w:proofErr w:type="gramEnd"/>
      <w:r>
        <w:rPr>
          <w:rFonts w:ascii="仿宋" w:eastAsia="仿宋" w:hAnsi="仿宋" w:cs="Times New Roman" w:hint="eastAsia"/>
          <w:bCs w:val="0"/>
          <w:szCs w:val="22"/>
        </w:rPr>
        <w:t>物质罐体、生产回收装置管线日常监管，防止发生泄露、火灾事故。严格废弃危险化学品安全处置，确保分类存放和依法依规处理处置，严防危险化学品陆源泄漏入海事故。全面加强废弃危险化学品等安全生产工作，着力防范化解安全风险，坚决遏制安全事故发生。</w:t>
      </w:r>
    </w:p>
    <w:p w:rsidR="00C95009" w:rsidRDefault="00E62125" w:rsidP="00900EDB">
      <w:pPr>
        <w:pStyle w:val="2"/>
        <w:spacing w:beforeLines="50" w:afterLines="0" w:line="360" w:lineRule="auto"/>
        <w:ind w:firstLine="641"/>
        <w:rPr>
          <w:rFonts w:ascii="Times New Roman" w:hAnsi="Times New Roman" w:cs="Times New Roman"/>
        </w:rPr>
      </w:pPr>
      <w:bookmarkStart w:id="177" w:name="_Toc28964"/>
      <w:bookmarkStart w:id="178" w:name="_Toc10332_WPSOffice_Level2"/>
      <w:r>
        <w:rPr>
          <w:rFonts w:ascii="Times New Roman" w:hAnsi="Times New Roman" w:cs="Times New Roman"/>
        </w:rPr>
        <w:t>第三节加强环境风险安全隐患防范和化解</w:t>
      </w:r>
      <w:bookmarkEnd w:id="177"/>
      <w:bookmarkEnd w:id="178"/>
    </w:p>
    <w:p w:rsidR="00C95009" w:rsidRDefault="00E62125">
      <w:pPr>
        <w:spacing w:line="360" w:lineRule="auto"/>
        <w:ind w:firstLine="640"/>
        <w:rPr>
          <w:szCs w:val="40"/>
        </w:rPr>
      </w:pPr>
      <w:r>
        <w:rPr>
          <w:rFonts w:ascii="仿宋" w:eastAsia="仿宋" w:hAnsi="仿宋" w:cs="Times New Roman" w:hint="eastAsia"/>
        </w:rPr>
        <w:t>加强</w:t>
      </w:r>
      <w:proofErr w:type="gramStart"/>
      <w:r>
        <w:rPr>
          <w:rFonts w:ascii="仿宋" w:eastAsia="仿宋" w:hAnsi="仿宋" w:cs="Times New Roman" w:hint="eastAsia"/>
        </w:rPr>
        <w:t>涉危险</w:t>
      </w:r>
      <w:proofErr w:type="gramEnd"/>
      <w:r>
        <w:rPr>
          <w:rFonts w:ascii="仿宋" w:eastAsia="仿宋" w:hAnsi="仿宋" w:cs="Times New Roman" w:hint="eastAsia"/>
        </w:rPr>
        <w:t>化学品、持久性有机污染物、危险废物、重金属、辐射等环境风险管控，</w:t>
      </w:r>
      <w:proofErr w:type="gramStart"/>
      <w:r>
        <w:rPr>
          <w:rFonts w:ascii="仿宋" w:eastAsia="仿宋" w:hAnsi="仿宋" w:cs="Times New Roman" w:hint="eastAsia"/>
        </w:rPr>
        <w:t>强化重</w:t>
      </w:r>
      <w:proofErr w:type="gramEnd"/>
      <w:r>
        <w:rPr>
          <w:rFonts w:ascii="仿宋" w:eastAsia="仿宋" w:hAnsi="仿宋" w:cs="Times New Roman" w:hint="eastAsia"/>
        </w:rPr>
        <w:t>污染天气、饮用水源地等关系公众健康的重点领域风险预警。强化企业主体责任，压实环境风险监管责任。配合省、市摸清龙湖区环境风险源、敏感目标、应急物资、装备队伍能力等信息底数。健全风险源动态档案，实施环境</w:t>
      </w:r>
      <w:r>
        <w:rPr>
          <w:rFonts w:ascii="仿宋" w:eastAsia="仿宋" w:hAnsi="仿宋" w:cs="Times New Roman" w:hint="eastAsia"/>
        </w:rPr>
        <w:lastRenderedPageBreak/>
        <w:t>风险源分类监管。</w:t>
      </w:r>
    </w:p>
    <w:p w:rsidR="00C95009" w:rsidRDefault="00E62125">
      <w:pPr>
        <w:spacing w:line="360" w:lineRule="auto"/>
        <w:ind w:firstLine="640"/>
        <w:rPr>
          <w:szCs w:val="40"/>
        </w:rPr>
      </w:pPr>
      <w:r>
        <w:rPr>
          <w:rFonts w:hint="eastAsia"/>
          <w:szCs w:val="40"/>
        </w:rPr>
        <w:br w:type="page"/>
      </w:r>
    </w:p>
    <w:p w:rsidR="00C95009" w:rsidRDefault="00E62125">
      <w:pPr>
        <w:pStyle w:val="1"/>
        <w:spacing w:before="156" w:after="156" w:line="360" w:lineRule="auto"/>
        <w:rPr>
          <w:szCs w:val="40"/>
        </w:rPr>
      </w:pPr>
      <w:bookmarkStart w:id="179" w:name="_Toc14259_WPSOffice_Level1"/>
      <w:r>
        <w:rPr>
          <w:rFonts w:hint="eastAsia"/>
          <w:szCs w:val="40"/>
        </w:rPr>
        <w:lastRenderedPageBreak/>
        <w:t>第十一章夯实生态环境管理基础，构建现代环境治理体系</w:t>
      </w:r>
      <w:bookmarkEnd w:id="179"/>
    </w:p>
    <w:p w:rsidR="00C95009" w:rsidRDefault="00E62125">
      <w:pPr>
        <w:spacing w:line="360" w:lineRule="auto"/>
        <w:ind w:firstLine="640"/>
        <w:rPr>
          <w:rFonts w:ascii="仿宋" w:eastAsia="仿宋" w:hAnsi="仿宋" w:cs="仿宋"/>
          <w:szCs w:val="40"/>
        </w:rPr>
      </w:pPr>
      <w:r>
        <w:rPr>
          <w:rFonts w:ascii="仿宋" w:eastAsia="仿宋" w:hAnsi="仿宋" w:cs="仿宋" w:hint="eastAsia"/>
        </w:rPr>
        <w:t>以体制机制改革为手段，构建党委领导、政府主导、企业主体、社会组织和公众共同参与的现代环境治理体系，推进生态环境治理体系现代化建设，满足人民日益增长的优美生态环境需要，为建设</w:t>
      </w:r>
      <w:proofErr w:type="gramStart"/>
      <w:r>
        <w:rPr>
          <w:rFonts w:ascii="仿宋" w:eastAsia="仿宋" w:hAnsi="仿宋" w:cs="仿宋" w:hint="eastAsia"/>
        </w:rPr>
        <w:t>美丽龙</w:t>
      </w:r>
      <w:proofErr w:type="gramEnd"/>
      <w:r>
        <w:rPr>
          <w:rFonts w:ascii="仿宋" w:eastAsia="仿宋" w:hAnsi="仿宋" w:cs="仿宋" w:hint="eastAsia"/>
        </w:rPr>
        <w:t>湖提供有力的制度保障。</w:t>
      </w:r>
    </w:p>
    <w:p w:rsidR="00C95009" w:rsidRDefault="00E62125" w:rsidP="00900EDB">
      <w:pPr>
        <w:pStyle w:val="2"/>
        <w:spacing w:beforeLines="50" w:afterLines="0" w:line="360" w:lineRule="auto"/>
        <w:rPr>
          <w:szCs w:val="40"/>
        </w:rPr>
      </w:pPr>
      <w:bookmarkStart w:id="180" w:name="_Toc25218_WPSOffice_Level2"/>
      <w:r>
        <w:rPr>
          <w:rFonts w:hint="eastAsia"/>
          <w:szCs w:val="40"/>
        </w:rPr>
        <w:t>第一节健全环境治理领导责任体系</w:t>
      </w:r>
      <w:bookmarkEnd w:id="180"/>
    </w:p>
    <w:p w:rsidR="00C95009" w:rsidRDefault="00E62125">
      <w:pPr>
        <w:spacing w:line="360" w:lineRule="auto"/>
        <w:ind w:firstLine="640"/>
        <w:jc w:val="left"/>
        <w:rPr>
          <w:rFonts w:ascii="仿宋" w:eastAsia="仿宋" w:hAnsi="仿宋" w:cs="Times New Roman"/>
        </w:rPr>
      </w:pPr>
      <w:r>
        <w:rPr>
          <w:rFonts w:ascii="楷体" w:eastAsia="楷体" w:hAnsi="楷体" w:cs="楷体" w:hint="eastAsia"/>
        </w:rPr>
        <w:t>厘清领导干部环境保护主体责任。</w:t>
      </w:r>
      <w:r>
        <w:rPr>
          <w:rFonts w:ascii="仿宋" w:eastAsia="仿宋" w:hAnsi="仿宋" w:cs="Times New Roman" w:hint="eastAsia"/>
        </w:rPr>
        <w:t>落实领导干部</w:t>
      </w:r>
      <w:r>
        <w:rPr>
          <w:rFonts w:ascii="仿宋" w:eastAsia="仿宋" w:hAnsi="仿宋" w:cs="Times New Roman"/>
        </w:rPr>
        <w:t>生态环境保护工作责任清单</w:t>
      </w:r>
      <w:r>
        <w:rPr>
          <w:rFonts w:ascii="仿宋" w:eastAsia="仿宋" w:hAnsi="仿宋" w:cs="Times New Roman" w:hint="eastAsia"/>
        </w:rPr>
        <w:t>和</w:t>
      </w:r>
      <w:r>
        <w:rPr>
          <w:rFonts w:ascii="仿宋" w:eastAsia="仿宋" w:hAnsi="仿宋" w:cs="Times New Roman"/>
        </w:rPr>
        <w:t>生态环境保护</w:t>
      </w:r>
      <w:r>
        <w:rPr>
          <w:rFonts w:ascii="仿宋" w:eastAsia="仿宋" w:hAnsi="仿宋" w:cs="Times New Roman" w:hint="eastAsia"/>
        </w:rPr>
        <w:t>主体</w:t>
      </w:r>
      <w:r>
        <w:rPr>
          <w:rFonts w:ascii="仿宋" w:eastAsia="仿宋" w:hAnsi="仿宋" w:cs="Times New Roman"/>
        </w:rPr>
        <w:t>责任</w:t>
      </w:r>
      <w:r>
        <w:rPr>
          <w:rFonts w:ascii="仿宋" w:eastAsia="仿宋" w:hAnsi="仿宋" w:cs="Times New Roman" w:hint="eastAsia"/>
        </w:rPr>
        <w:t>，重点防控</w:t>
      </w:r>
      <w:r>
        <w:rPr>
          <w:rFonts w:ascii="仿宋" w:eastAsia="仿宋" w:hAnsi="仿宋" w:cs="Times New Roman"/>
        </w:rPr>
        <w:t>党政领导干部在任期间辖区内、重点流域生态环境恶化、保护工作不力、群众反映强烈的生态破坏等问题</w:t>
      </w:r>
      <w:r>
        <w:rPr>
          <w:rFonts w:ascii="仿宋" w:eastAsia="仿宋" w:hAnsi="仿宋" w:cs="Times New Roman" w:hint="eastAsia"/>
        </w:rPr>
        <w:t>。全面落实生态文明绩效考核制度，严格落实生态环境保护“党政同责、一岗双责”。</w:t>
      </w:r>
    </w:p>
    <w:p w:rsidR="00C95009" w:rsidRDefault="00E62125">
      <w:pPr>
        <w:spacing w:line="360" w:lineRule="auto"/>
        <w:ind w:firstLine="640"/>
        <w:jc w:val="left"/>
        <w:rPr>
          <w:rFonts w:ascii="仿宋" w:eastAsia="仿宋" w:hAnsi="仿宋" w:cs="Times New Roman"/>
        </w:rPr>
      </w:pPr>
      <w:r>
        <w:rPr>
          <w:rFonts w:ascii="楷体" w:eastAsia="楷体" w:hAnsi="楷体" w:cs="楷体" w:hint="eastAsia"/>
        </w:rPr>
        <w:t>深化生态环境保护督查考核机制。</w:t>
      </w:r>
      <w:r>
        <w:rPr>
          <w:rFonts w:ascii="仿宋" w:eastAsia="仿宋" w:hAnsi="仿宋" w:cs="Times New Roman" w:hint="eastAsia"/>
        </w:rPr>
        <w:t>高度重视中央环保督察整改工作，</w:t>
      </w:r>
      <w:proofErr w:type="gramStart"/>
      <w:r>
        <w:rPr>
          <w:rFonts w:ascii="仿宋" w:eastAsia="仿宋" w:hAnsi="仿宋" w:cs="Times New Roman" w:hint="eastAsia"/>
        </w:rPr>
        <w:t>对照台</w:t>
      </w:r>
      <w:proofErr w:type="gramEnd"/>
      <w:r>
        <w:rPr>
          <w:rFonts w:ascii="仿宋" w:eastAsia="仿宋" w:hAnsi="仿宋" w:cs="Times New Roman" w:hint="eastAsia"/>
        </w:rPr>
        <w:t>账清单，逐一整改、逐一完成，确保按期完成国家、省及市下达的各项任务目标。重点监管部门履职情况，重点关注本辖区内重大环保决策和相关考核落实情况、环境质量呈现恶化趋势的区域、流域及其整治情况、突出环境问题整治情况、解决生态环境</w:t>
      </w:r>
      <w:proofErr w:type="gramStart"/>
      <w:r>
        <w:rPr>
          <w:rFonts w:ascii="仿宋" w:eastAsia="仿宋" w:hAnsi="仿宋" w:cs="Times New Roman" w:hint="eastAsia"/>
        </w:rPr>
        <w:t>保护重</w:t>
      </w:r>
      <w:proofErr w:type="gramEnd"/>
      <w:r>
        <w:rPr>
          <w:rFonts w:ascii="仿宋" w:eastAsia="仿宋" w:hAnsi="仿宋" w:cs="Times New Roman" w:hint="eastAsia"/>
        </w:rPr>
        <w:t>难点问题。</w:t>
      </w:r>
    </w:p>
    <w:p w:rsidR="00C95009" w:rsidRDefault="00E62125" w:rsidP="00900EDB">
      <w:pPr>
        <w:pStyle w:val="2"/>
        <w:spacing w:beforeLines="50" w:afterLines="0" w:line="360" w:lineRule="auto"/>
        <w:ind w:firstLine="641"/>
        <w:rPr>
          <w:szCs w:val="40"/>
        </w:rPr>
      </w:pPr>
      <w:bookmarkStart w:id="181" w:name="_Toc53586149"/>
      <w:bookmarkStart w:id="182" w:name="_Toc52323971"/>
      <w:bookmarkStart w:id="183" w:name="_Toc53585426"/>
      <w:bookmarkStart w:id="184" w:name="_Toc10097_WPSOffice_Level2"/>
      <w:r>
        <w:rPr>
          <w:rFonts w:hint="eastAsia"/>
          <w:szCs w:val="40"/>
        </w:rPr>
        <w:t>第二节健全环境治理企业责任体系</w:t>
      </w:r>
      <w:bookmarkEnd w:id="181"/>
      <w:bookmarkEnd w:id="182"/>
      <w:bookmarkEnd w:id="183"/>
      <w:bookmarkEnd w:id="184"/>
    </w:p>
    <w:p w:rsidR="00C95009" w:rsidRDefault="00E62125">
      <w:pPr>
        <w:spacing w:line="360" w:lineRule="auto"/>
        <w:ind w:firstLine="640"/>
        <w:jc w:val="left"/>
        <w:rPr>
          <w:rFonts w:ascii="仿宋" w:eastAsia="仿宋" w:hAnsi="仿宋" w:cs="仿宋"/>
        </w:rPr>
      </w:pPr>
      <w:r>
        <w:rPr>
          <w:rFonts w:ascii="楷体" w:eastAsia="楷体" w:hAnsi="楷体" w:cs="楷体" w:hint="eastAsia"/>
        </w:rPr>
        <w:t>夯实建设单位主体责任。</w:t>
      </w:r>
      <w:r>
        <w:rPr>
          <w:rFonts w:ascii="仿宋" w:eastAsia="仿宋" w:hAnsi="仿宋" w:cs="仿宋" w:hint="eastAsia"/>
        </w:rPr>
        <w:t>纵深推进排污许可制改革，在排污</w:t>
      </w:r>
      <w:r>
        <w:rPr>
          <w:rFonts w:ascii="仿宋" w:eastAsia="仿宋" w:hAnsi="仿宋" w:cs="仿宋" w:hint="eastAsia"/>
        </w:rPr>
        <w:lastRenderedPageBreak/>
        <w:t>许可核发</w:t>
      </w:r>
      <w:proofErr w:type="gramStart"/>
      <w:r>
        <w:rPr>
          <w:rFonts w:ascii="仿宋" w:eastAsia="仿宋" w:hAnsi="仿宋" w:cs="仿宋" w:hint="eastAsia"/>
        </w:rPr>
        <w:t>登记全</w:t>
      </w:r>
      <w:proofErr w:type="gramEnd"/>
      <w:r>
        <w:rPr>
          <w:rFonts w:ascii="仿宋" w:eastAsia="仿宋" w:hAnsi="仿宋" w:cs="仿宋" w:hint="eastAsia"/>
        </w:rPr>
        <w:t>覆盖的基础上，进一步</w:t>
      </w:r>
      <w:proofErr w:type="gramStart"/>
      <w:r>
        <w:rPr>
          <w:rFonts w:ascii="仿宋" w:eastAsia="仿宋" w:hAnsi="仿宋" w:cs="仿宋" w:hint="eastAsia"/>
        </w:rPr>
        <w:t>加强证</w:t>
      </w:r>
      <w:proofErr w:type="gramEnd"/>
      <w:r>
        <w:rPr>
          <w:rFonts w:ascii="仿宋" w:eastAsia="仿宋" w:hAnsi="仿宋" w:cs="仿宋" w:hint="eastAsia"/>
        </w:rPr>
        <w:t>后管理，做好与环境影响评价、总量控制、环境保护税、环境统计等制度的深入衔接，建立起精简高效、衔接顺畅的</w:t>
      </w:r>
      <w:proofErr w:type="gramStart"/>
      <w:r>
        <w:rPr>
          <w:rFonts w:ascii="仿宋" w:eastAsia="仿宋" w:hAnsi="仿宋" w:cs="仿宋" w:hint="eastAsia"/>
        </w:rPr>
        <w:t>固定源</w:t>
      </w:r>
      <w:proofErr w:type="gramEnd"/>
      <w:r>
        <w:rPr>
          <w:rFonts w:ascii="仿宋" w:eastAsia="仿宋" w:hAnsi="仿宋" w:cs="仿宋" w:hint="eastAsia"/>
        </w:rPr>
        <w:t>环境管理制度体系。落实排污单位主体责任，建立以排污许可证制度为核心的执法监管模式，对生产经营单位实施分类监督管理，推动排污许可重点管理单位按规定安装污染在线监控系统。健全企业环境治理信息披露制度，完善上市公司和发债企业强制性环境治理信息披露制度。</w:t>
      </w:r>
    </w:p>
    <w:p w:rsidR="00C95009" w:rsidRDefault="00E62125">
      <w:pPr>
        <w:spacing w:line="360" w:lineRule="auto"/>
        <w:ind w:firstLine="640"/>
        <w:jc w:val="left"/>
        <w:rPr>
          <w:rFonts w:ascii="仿宋" w:eastAsia="仿宋" w:hAnsi="仿宋"/>
          <w:sz w:val="28"/>
          <w:szCs w:val="28"/>
        </w:rPr>
      </w:pPr>
      <w:r>
        <w:rPr>
          <w:rFonts w:ascii="楷体" w:eastAsia="楷体" w:hAnsi="楷体" w:cs="楷体" w:hint="eastAsia"/>
        </w:rPr>
        <w:t>深入推进企业环保信用评价制度。</w:t>
      </w:r>
      <w:r>
        <w:rPr>
          <w:rFonts w:ascii="仿宋" w:eastAsia="仿宋" w:hAnsi="仿宋" w:cs="仿宋" w:hint="eastAsia"/>
        </w:rPr>
        <w:t>依据环保信用评价结果实施分级分类监管，健全环境保护的“守信激励”和“失信惩戒”机制，不断扩大参评企业覆盖面，推行企业环境保护“健康码”，实现信用数据的实时推送、归集入库和动态评价。深入实施环保信用“黑名单”制度，依法依规将环境违法企业纳入失信联合惩戒对象名单，将违法信息记入信用记录，依法向社会公开。</w:t>
      </w:r>
    </w:p>
    <w:p w:rsidR="00C95009" w:rsidRDefault="00E62125" w:rsidP="00900EDB">
      <w:pPr>
        <w:pStyle w:val="2"/>
        <w:spacing w:beforeLines="50" w:afterLines="0" w:line="360" w:lineRule="auto"/>
        <w:rPr>
          <w:rFonts w:ascii="Times New Roman" w:hAnsi="Times New Roman" w:cs="Times New Roman"/>
        </w:rPr>
      </w:pPr>
      <w:bookmarkStart w:id="185" w:name="_Toc3669"/>
      <w:bookmarkStart w:id="186" w:name="_Toc7663_WPSOffice_Level2"/>
      <w:bookmarkStart w:id="187" w:name="_Toc53586150"/>
      <w:bookmarkStart w:id="188" w:name="_Toc53585427"/>
      <w:bookmarkStart w:id="189" w:name="_Toc52323972"/>
      <w:r>
        <w:rPr>
          <w:rFonts w:ascii="Times New Roman" w:hAnsi="Times New Roman" w:cs="Times New Roman"/>
        </w:rPr>
        <w:t>第三节加快培育环境治理市场体系</w:t>
      </w:r>
      <w:bookmarkEnd w:id="185"/>
      <w:bookmarkEnd w:id="186"/>
    </w:p>
    <w:p w:rsidR="00C95009" w:rsidRDefault="00E62125">
      <w:pPr>
        <w:spacing w:line="360" w:lineRule="auto"/>
        <w:ind w:firstLine="640"/>
        <w:rPr>
          <w:rFonts w:ascii="Times New Roman" w:hAnsi="Times New Roman" w:cs="Times New Roman"/>
        </w:rPr>
      </w:pPr>
      <w:r>
        <w:rPr>
          <w:rFonts w:ascii="Times New Roman" w:eastAsia="楷体_GB2312" w:hAnsi="Times New Roman" w:cs="Times New Roman"/>
        </w:rPr>
        <w:t>深化生态环境领域</w:t>
      </w:r>
      <w:r>
        <w:rPr>
          <w:rFonts w:ascii="Times New Roman" w:eastAsia="楷体_GB2312" w:hAnsi="Times New Roman" w:cs="Times New Roman"/>
        </w:rPr>
        <w:t>“</w:t>
      </w:r>
      <w:r>
        <w:rPr>
          <w:rFonts w:ascii="Times New Roman" w:eastAsia="楷体_GB2312" w:hAnsi="Times New Roman" w:cs="Times New Roman"/>
        </w:rPr>
        <w:t>放管服</w:t>
      </w:r>
      <w:r>
        <w:rPr>
          <w:rFonts w:ascii="Times New Roman" w:eastAsia="楷体_GB2312" w:hAnsi="Times New Roman" w:cs="Times New Roman"/>
        </w:rPr>
        <w:t>”</w:t>
      </w:r>
      <w:r>
        <w:rPr>
          <w:rFonts w:ascii="Times New Roman" w:eastAsia="楷体_GB2312" w:hAnsi="Times New Roman" w:cs="Times New Roman"/>
        </w:rPr>
        <w:t>改革</w:t>
      </w:r>
      <w:r>
        <w:rPr>
          <w:rFonts w:ascii="Times New Roman" w:hAnsi="Times New Roman" w:cs="Times New Roman"/>
        </w:rPr>
        <w:t>。</w:t>
      </w:r>
      <w:r>
        <w:rPr>
          <w:rFonts w:ascii="仿宋" w:eastAsia="仿宋" w:hAnsi="仿宋" w:cs="仿宋" w:hint="eastAsia"/>
        </w:rPr>
        <w:t>深化环境影响评价制度改革，强化“三线一单”空间管控应用，加强区域规划环评宏观指导，为</w:t>
      </w:r>
      <w:proofErr w:type="gramStart"/>
      <w:r>
        <w:rPr>
          <w:rFonts w:ascii="仿宋" w:eastAsia="仿宋" w:hAnsi="仿宋" w:cs="仿宋" w:hint="eastAsia"/>
        </w:rPr>
        <w:t>项目环评审批提供</w:t>
      </w:r>
      <w:proofErr w:type="gramEnd"/>
      <w:r>
        <w:rPr>
          <w:rFonts w:ascii="仿宋" w:eastAsia="仿宋" w:hAnsi="仿宋" w:cs="仿宋" w:hint="eastAsia"/>
        </w:rPr>
        <w:t>依据。优化建设项目环评审批服务，在严格环境准入要求的基础上，对基础设施、民生工程、制造业、节能环保和重大产业布局项目实施即到即受理，深化对中小</w:t>
      </w:r>
      <w:proofErr w:type="gramStart"/>
      <w:r>
        <w:rPr>
          <w:rFonts w:ascii="仿宋" w:eastAsia="仿宋" w:hAnsi="仿宋" w:cs="仿宋" w:hint="eastAsia"/>
        </w:rPr>
        <w:t>微企</w:t>
      </w:r>
      <w:r>
        <w:rPr>
          <w:rFonts w:ascii="仿宋" w:eastAsia="仿宋" w:hAnsi="仿宋" w:cs="仿宋" w:hint="eastAsia"/>
        </w:rPr>
        <w:lastRenderedPageBreak/>
        <w:t>业环</w:t>
      </w:r>
      <w:proofErr w:type="gramEnd"/>
      <w:r>
        <w:rPr>
          <w:rFonts w:ascii="仿宋" w:eastAsia="仿宋" w:hAnsi="仿宋" w:cs="仿宋" w:hint="eastAsia"/>
        </w:rPr>
        <w:t>评的政策指导和技术支持，提升管理服务效能。提前介入、精准帮扶，建立领导直接联系重点企业制度，精准对接龙头企业、民营企业，开展大规模企业环保宣讲、企业直联、企业家接待日等活动，帮助企业提高环境管理水平。</w:t>
      </w:r>
    </w:p>
    <w:p w:rsidR="00C95009" w:rsidRDefault="00E62125">
      <w:pPr>
        <w:spacing w:line="360" w:lineRule="auto"/>
        <w:ind w:firstLine="640"/>
        <w:rPr>
          <w:rFonts w:ascii="仿宋" w:eastAsia="仿宋" w:hAnsi="仿宋" w:cs="仿宋"/>
        </w:rPr>
      </w:pPr>
      <w:r>
        <w:rPr>
          <w:rFonts w:ascii="Times New Roman" w:eastAsia="楷体_GB2312" w:hAnsi="Times New Roman" w:cs="Times New Roman"/>
        </w:rPr>
        <w:t>完善环境污染第三</w:t>
      </w:r>
      <w:proofErr w:type="gramStart"/>
      <w:r>
        <w:rPr>
          <w:rFonts w:ascii="Times New Roman" w:eastAsia="楷体_GB2312" w:hAnsi="Times New Roman" w:cs="Times New Roman"/>
        </w:rPr>
        <w:t>方治理</w:t>
      </w:r>
      <w:proofErr w:type="gramEnd"/>
      <w:r>
        <w:rPr>
          <w:rFonts w:ascii="Times New Roman" w:eastAsia="楷体_GB2312" w:hAnsi="Times New Roman" w:cs="Times New Roman"/>
        </w:rPr>
        <w:t>体系。</w:t>
      </w:r>
      <w:r>
        <w:rPr>
          <w:rFonts w:ascii="仿宋" w:eastAsia="仿宋" w:hAnsi="仿宋" w:cs="仿宋" w:hint="eastAsia"/>
        </w:rPr>
        <w:t>推广第三</w:t>
      </w:r>
      <w:proofErr w:type="gramStart"/>
      <w:r>
        <w:rPr>
          <w:rFonts w:ascii="仿宋" w:eastAsia="仿宋" w:hAnsi="仿宋" w:cs="仿宋" w:hint="eastAsia"/>
        </w:rPr>
        <w:t>方治理</w:t>
      </w:r>
      <w:proofErr w:type="gramEnd"/>
      <w:r>
        <w:rPr>
          <w:rFonts w:ascii="仿宋" w:eastAsia="仿宋" w:hAnsi="仿宋" w:cs="仿宋" w:hint="eastAsia"/>
        </w:rPr>
        <w:t>模式，鼓励企业为流域、园区、大型工业企业等提供定制化的综合性整体解决方案，推广“环保管家”“环境医院”等综合服务模式。加强环境污染第三</w:t>
      </w:r>
      <w:proofErr w:type="gramStart"/>
      <w:r>
        <w:rPr>
          <w:rFonts w:ascii="仿宋" w:eastAsia="仿宋" w:hAnsi="仿宋" w:cs="仿宋" w:hint="eastAsia"/>
        </w:rPr>
        <w:t>方治理监管，健全第三方治理</w:t>
      </w:r>
      <w:proofErr w:type="gramEnd"/>
      <w:r>
        <w:rPr>
          <w:rFonts w:ascii="仿宋" w:eastAsia="仿宋" w:hAnsi="仿宋" w:cs="仿宋" w:hint="eastAsia"/>
        </w:rPr>
        <w:t>服务标准规范、责任划分及治理效果评估机制，将技术服务能力弱、运营水平低、综合信用差的环境服务公司列入黑名单，建立惩戒和退出机制。</w:t>
      </w:r>
    </w:p>
    <w:p w:rsidR="00C95009" w:rsidRDefault="00E62125" w:rsidP="00900EDB">
      <w:pPr>
        <w:pStyle w:val="2"/>
        <w:spacing w:beforeLines="50" w:afterLines="0" w:line="360" w:lineRule="auto"/>
        <w:rPr>
          <w:rFonts w:ascii="Times New Roman" w:hAnsi="Times New Roman" w:cs="Times New Roman"/>
        </w:rPr>
      </w:pPr>
      <w:bookmarkStart w:id="190" w:name="_Toc10762"/>
      <w:bookmarkStart w:id="191" w:name="_Toc19520_WPSOffice_Level2"/>
      <w:r>
        <w:rPr>
          <w:rFonts w:ascii="Times New Roman" w:hAnsi="Times New Roman" w:cs="Times New Roman"/>
        </w:rPr>
        <w:t>第四节</w:t>
      </w:r>
      <w:bookmarkEnd w:id="190"/>
      <w:r>
        <w:rPr>
          <w:rFonts w:ascii="Times New Roman" w:hAnsi="Times New Roman" w:cs="Times New Roman" w:hint="eastAsia"/>
        </w:rPr>
        <w:t>构建环境治理多元化资金渠道</w:t>
      </w:r>
      <w:bookmarkEnd w:id="191"/>
    </w:p>
    <w:p w:rsidR="00C95009" w:rsidRDefault="00E62125">
      <w:pPr>
        <w:spacing w:line="360" w:lineRule="auto"/>
        <w:ind w:firstLine="640"/>
        <w:rPr>
          <w:rFonts w:ascii="仿宋" w:eastAsia="仿宋" w:hAnsi="仿宋" w:cs="仿宋"/>
        </w:rPr>
        <w:sectPr w:rsidR="00C95009">
          <w:pgSz w:w="11906" w:h="16838"/>
          <w:pgMar w:top="2098" w:right="1474" w:bottom="1985" w:left="1588" w:header="851" w:footer="992" w:gutter="0"/>
          <w:pgNumType w:fmt="numberInDash"/>
          <w:cols w:space="425"/>
          <w:docGrid w:type="lines" w:linePitch="312"/>
        </w:sectPr>
      </w:pPr>
      <w:r>
        <w:rPr>
          <w:rFonts w:ascii="仿宋" w:eastAsia="仿宋" w:hAnsi="仿宋" w:cs="仿宋" w:hint="eastAsia"/>
        </w:rPr>
        <w:t>积极申报中央、省、市生态环境保护专项。加大地方财政支持力度，建立健全常态化、稳定的环境治理财政资金投入机制，财政资金向环境整治任务重、产业结构调整力度大、村级工业园改造任务难的地区倾斜，通过财政补贴、税收返回、生态保护补偿等手段给予公益性项目或低收益项目建设的合理回报。积极引导金融、民营、社会资本投资向深入打好污染防治攻坚战重点领域倾斜。积极探索绿色经济和环境投融资创新机制，鼓励绿色信贷、绿色债券等绿色金融产品创新，通过担保、风险补偿和贴息等多种方式，形成企业环境监管与环境服务互相促进、共生共赢</w:t>
      </w:r>
      <w:r>
        <w:rPr>
          <w:rFonts w:ascii="仿宋" w:eastAsia="仿宋" w:hAnsi="仿宋" w:cs="仿宋" w:hint="eastAsia"/>
        </w:rPr>
        <w:lastRenderedPageBreak/>
        <w:t>的良好局面。</w:t>
      </w:r>
    </w:p>
    <w:p w:rsidR="00C95009" w:rsidRDefault="00E62125">
      <w:pPr>
        <w:pStyle w:val="1"/>
        <w:spacing w:before="156" w:after="156" w:line="360" w:lineRule="auto"/>
        <w:jc w:val="both"/>
        <w:rPr>
          <w:szCs w:val="40"/>
        </w:rPr>
      </w:pPr>
      <w:bookmarkStart w:id="192" w:name="_Toc5752_WPSOffice_Level1"/>
      <w:r>
        <w:rPr>
          <w:rFonts w:hint="eastAsia"/>
          <w:szCs w:val="40"/>
        </w:rPr>
        <w:lastRenderedPageBreak/>
        <w:t>第十二</w:t>
      </w:r>
      <w:proofErr w:type="gramStart"/>
      <w:r>
        <w:rPr>
          <w:rFonts w:hint="eastAsia"/>
          <w:szCs w:val="40"/>
        </w:rPr>
        <w:t>章提高</w:t>
      </w:r>
      <w:proofErr w:type="gramEnd"/>
      <w:r>
        <w:rPr>
          <w:rFonts w:hint="eastAsia"/>
          <w:szCs w:val="40"/>
        </w:rPr>
        <w:t>环境管理基础能力，提升生态环境治理效能</w:t>
      </w:r>
      <w:bookmarkEnd w:id="192"/>
    </w:p>
    <w:p w:rsidR="00C95009" w:rsidRDefault="00E62125">
      <w:pPr>
        <w:spacing w:line="360" w:lineRule="auto"/>
        <w:ind w:firstLine="640"/>
        <w:rPr>
          <w:rFonts w:ascii="仿宋" w:eastAsia="仿宋" w:hAnsi="仿宋" w:cs="仿宋"/>
        </w:rPr>
      </w:pPr>
      <w:r>
        <w:rPr>
          <w:rFonts w:ascii="仿宋" w:eastAsia="仿宋" w:hAnsi="仿宋" w:cs="仿宋" w:hint="eastAsia"/>
        </w:rPr>
        <w:t>依托现代化信息科技手段，全方位加强环境监测预警、执法监管、环境应急和信息管理等重点领域能力建设，强化科技创新、科学治理、精准治理，为生态环境保护统一监督管理提供有力支撑和有效手段。</w:t>
      </w:r>
    </w:p>
    <w:p w:rsidR="00C95009" w:rsidRDefault="00E62125" w:rsidP="00900EDB">
      <w:pPr>
        <w:pStyle w:val="2"/>
        <w:spacing w:beforeLines="50" w:afterLines="0" w:line="360" w:lineRule="auto"/>
        <w:rPr>
          <w:rFonts w:ascii="Times New Roman" w:hAnsi="Times New Roman" w:cs="Times New Roman"/>
        </w:rPr>
      </w:pPr>
      <w:bookmarkStart w:id="193" w:name="_Toc9951_WPSOffice_Level2"/>
      <w:r>
        <w:rPr>
          <w:rFonts w:ascii="Times New Roman" w:hAnsi="Times New Roman" w:cs="Times New Roman"/>
        </w:rPr>
        <w:t>第一节提高环境监测预警能力，筑牢突发环境</w:t>
      </w:r>
      <w:proofErr w:type="gramStart"/>
      <w:r>
        <w:rPr>
          <w:rFonts w:ascii="Times New Roman" w:hAnsi="Times New Roman" w:cs="Times New Roman"/>
        </w:rPr>
        <w:t>事件第</w:t>
      </w:r>
      <w:proofErr w:type="gramEnd"/>
      <w:r>
        <w:rPr>
          <w:rFonts w:ascii="Times New Roman" w:hAnsi="Times New Roman" w:cs="Times New Roman"/>
        </w:rPr>
        <w:t>一道防线</w:t>
      </w:r>
      <w:bookmarkEnd w:id="193"/>
    </w:p>
    <w:p w:rsidR="00C95009" w:rsidRDefault="00E62125">
      <w:pPr>
        <w:spacing w:line="360" w:lineRule="auto"/>
        <w:ind w:firstLine="640"/>
        <w:rPr>
          <w:rFonts w:ascii="仿宋" w:eastAsia="仿宋" w:hAnsi="仿宋" w:cs="Times New Roman"/>
        </w:rPr>
      </w:pPr>
      <w:r>
        <w:rPr>
          <w:rFonts w:ascii="楷体" w:eastAsia="楷体" w:hAnsi="楷体" w:cs="楷体" w:hint="eastAsia"/>
        </w:rPr>
        <w:t>提高生态环境监测能力。</w:t>
      </w:r>
      <w:r>
        <w:rPr>
          <w:rFonts w:ascii="仿宋" w:eastAsia="仿宋" w:hAnsi="仿宋" w:cs="Times New Roman" w:hint="eastAsia"/>
        </w:rPr>
        <w:t>加强龙湖区环境监测基础设施建设，对接省、市生态环境监测网络，提升监测信息化水平。加强龙湖区监测机构污染源监测能力建设，提升采样、保存样品及基本项目分析能力，基本满足日常执法和一般突发环境事件应急监测需要。强化环境监测质量管理，提升监测水平和确保监测数据真实、准确。</w:t>
      </w:r>
    </w:p>
    <w:p w:rsidR="00C95009" w:rsidRDefault="00E62125">
      <w:pPr>
        <w:spacing w:line="360" w:lineRule="auto"/>
        <w:ind w:firstLine="640"/>
        <w:rPr>
          <w:rFonts w:ascii="仿宋" w:eastAsia="仿宋" w:hAnsi="仿宋" w:cs="Times New Roman"/>
        </w:rPr>
      </w:pPr>
      <w:r>
        <w:rPr>
          <w:rFonts w:ascii="楷体" w:eastAsia="楷体" w:hAnsi="楷体" w:cs="楷体" w:hint="eastAsia"/>
        </w:rPr>
        <w:t>提高生态环境预警能力。</w:t>
      </w:r>
      <w:r>
        <w:rPr>
          <w:rFonts w:ascii="仿宋" w:eastAsia="仿宋" w:hAnsi="仿宋" w:cs="Times New Roman" w:hint="eastAsia"/>
        </w:rPr>
        <w:t>加强龙湖区环境预警基础设施建设，结合污染治理和精细化防控需求，集合现有污染源、环境质量监测等技术体系，以大气环境、地表水环境、土壤环境和海洋环境等监测领域为核心，对接市级监测预警网络，实施精准监管和智慧监管，为应对一般突发环境事件、环境应急处置技术、环境风险预警提供数据支撑。</w:t>
      </w:r>
    </w:p>
    <w:p w:rsidR="00C95009" w:rsidRDefault="00C95009">
      <w:pPr>
        <w:pStyle w:val="Style5"/>
        <w:ind w:firstLine="480"/>
        <w:rPr>
          <w:rFonts w:ascii="仿宋" w:eastAsia="仿宋" w:hAnsi="仿宋" w:cs="Times New Roman"/>
        </w:rPr>
      </w:pPr>
    </w:p>
    <w:tbl>
      <w:tblPr>
        <w:tblStyle w:val="ac"/>
        <w:tblpPr w:leftFromText="180" w:rightFromText="180" w:vertAnchor="text" w:horzAnchor="page" w:tblpX="1586" w:tblpY="535"/>
        <w:tblOverlap w:val="never"/>
        <w:tblW w:w="0" w:type="auto"/>
        <w:tblLook w:val="04A0"/>
      </w:tblPr>
      <w:tblGrid>
        <w:gridCol w:w="8834"/>
      </w:tblGrid>
      <w:tr w:rsidR="00C95009">
        <w:trPr>
          <w:trHeight w:val="3340"/>
        </w:trPr>
        <w:tc>
          <w:tcPr>
            <w:tcW w:w="8834" w:type="dxa"/>
          </w:tcPr>
          <w:p w:rsidR="00C95009" w:rsidRDefault="00E62125">
            <w:pPr>
              <w:ind w:firstLineChars="0" w:firstLine="0"/>
              <w:jc w:val="center"/>
              <w:rPr>
                <w:rFonts w:ascii="Times New Roman" w:eastAsia="黑体" w:hAnsi="Times New Roman" w:cs="Times New Roman"/>
                <w:sz w:val="24"/>
                <w:szCs w:val="24"/>
              </w:rPr>
            </w:pPr>
            <w:r>
              <w:rPr>
                <w:rFonts w:ascii="Times New Roman" w:eastAsia="黑体" w:hAnsi="Times New Roman" w:cs="Times New Roman"/>
                <w:sz w:val="24"/>
                <w:szCs w:val="24"/>
              </w:rPr>
              <w:lastRenderedPageBreak/>
              <w:t>专栏</w:t>
            </w:r>
            <w:r>
              <w:rPr>
                <w:rFonts w:ascii="Times New Roman" w:eastAsia="黑体" w:hAnsi="Times New Roman" w:cs="Times New Roman" w:hint="eastAsia"/>
                <w:sz w:val="24"/>
                <w:szCs w:val="24"/>
              </w:rPr>
              <w:t>六监测预警、环境应急与监管执法能力建设工程</w:t>
            </w:r>
          </w:p>
          <w:p w:rsidR="00C95009" w:rsidRDefault="00C95009">
            <w:pPr>
              <w:spacing w:line="240" w:lineRule="auto"/>
              <w:ind w:firstLine="480"/>
              <w:rPr>
                <w:rFonts w:ascii="Times New Roman" w:hAnsi="Times New Roman" w:cs="Times New Roman"/>
                <w:sz w:val="24"/>
                <w:szCs w:val="24"/>
              </w:rPr>
            </w:pPr>
          </w:p>
          <w:p w:rsidR="00C95009" w:rsidRDefault="00E62125">
            <w:pPr>
              <w:numPr>
                <w:ilvl w:val="0"/>
                <w:numId w:val="5"/>
              </w:numPr>
              <w:spacing w:line="240" w:lineRule="auto"/>
              <w:ind w:firstLineChars="233" w:firstLine="561"/>
              <w:rPr>
                <w:rFonts w:ascii="仿宋" w:eastAsia="仿宋" w:hAnsi="仿宋" w:cs="仿宋"/>
                <w:b/>
                <w:bCs/>
                <w:sz w:val="24"/>
                <w:szCs w:val="24"/>
              </w:rPr>
            </w:pPr>
            <w:r>
              <w:rPr>
                <w:rFonts w:ascii="仿宋" w:eastAsia="仿宋" w:hAnsi="仿宋" w:cs="仿宋" w:hint="eastAsia"/>
                <w:b/>
                <w:bCs/>
                <w:sz w:val="24"/>
                <w:szCs w:val="24"/>
              </w:rPr>
              <w:t>提升环境监测能力建设工程</w:t>
            </w:r>
          </w:p>
          <w:p w:rsidR="00C95009" w:rsidRDefault="00E62125">
            <w:pPr>
              <w:numPr>
                <w:ilvl w:val="255"/>
                <w:numId w:val="0"/>
              </w:numPr>
              <w:spacing w:line="240" w:lineRule="auto"/>
              <w:ind w:firstLine="480"/>
              <w:rPr>
                <w:rFonts w:ascii="仿宋" w:eastAsia="仿宋" w:hAnsi="仿宋" w:cs="仿宋"/>
                <w:sz w:val="24"/>
                <w:szCs w:val="24"/>
              </w:rPr>
            </w:pPr>
            <w:r>
              <w:rPr>
                <w:rFonts w:ascii="仿宋" w:eastAsia="仿宋" w:hAnsi="仿宋" w:cs="仿宋" w:hint="eastAsia"/>
                <w:kern w:val="0"/>
                <w:sz w:val="24"/>
                <w:szCs w:val="24"/>
              </w:rPr>
              <w:t>加快汕头市生态环境监测站龙湖分站监测能力提升以及应急监测设备配套建设。</w:t>
            </w:r>
          </w:p>
          <w:p w:rsidR="00C95009" w:rsidRDefault="00E62125">
            <w:pPr>
              <w:ind w:firstLine="482"/>
              <w:rPr>
                <w:rFonts w:ascii="仿宋" w:eastAsia="仿宋" w:hAnsi="仿宋" w:cs="仿宋"/>
                <w:b/>
                <w:bCs/>
                <w:sz w:val="24"/>
                <w:szCs w:val="24"/>
              </w:rPr>
            </w:pPr>
            <w:r>
              <w:rPr>
                <w:rFonts w:ascii="仿宋" w:eastAsia="仿宋" w:hAnsi="仿宋" w:cs="仿宋" w:hint="eastAsia"/>
                <w:b/>
                <w:bCs/>
                <w:sz w:val="24"/>
                <w:szCs w:val="24"/>
              </w:rPr>
              <w:t>（二）生态环境执法能力建设工程</w:t>
            </w:r>
          </w:p>
          <w:p w:rsidR="00C95009" w:rsidRDefault="00E62125">
            <w:pPr>
              <w:spacing w:line="240" w:lineRule="auto"/>
              <w:ind w:firstLine="480"/>
              <w:rPr>
                <w:rFonts w:ascii="Times New Roman" w:hAnsi="Times New Roman" w:cs="Times New Roman"/>
                <w:sz w:val="24"/>
                <w:szCs w:val="24"/>
              </w:rPr>
            </w:pPr>
            <w:r>
              <w:rPr>
                <w:rFonts w:ascii="仿宋" w:eastAsia="仿宋" w:hAnsi="仿宋" w:cs="仿宋" w:hint="eastAsia"/>
                <w:kern w:val="0"/>
                <w:sz w:val="24"/>
                <w:szCs w:val="24"/>
              </w:rPr>
              <w:t>实施龙湖区环境执法能力提升工程，强化龙湖区环境监督执法部门执法装备。</w:t>
            </w:r>
          </w:p>
        </w:tc>
      </w:tr>
    </w:tbl>
    <w:p w:rsidR="00C95009" w:rsidRDefault="00C95009">
      <w:pPr>
        <w:pStyle w:val="Style5"/>
        <w:ind w:firstLine="480"/>
        <w:rPr>
          <w:rFonts w:ascii="仿宋" w:eastAsia="仿宋" w:hAnsi="仿宋" w:cs="Times New Roman"/>
        </w:rPr>
      </w:pPr>
    </w:p>
    <w:p w:rsidR="00C95009" w:rsidRDefault="00E62125" w:rsidP="00900EDB">
      <w:pPr>
        <w:pStyle w:val="2"/>
        <w:spacing w:beforeLines="50" w:afterLines="0" w:line="360" w:lineRule="auto"/>
        <w:rPr>
          <w:rFonts w:ascii="Times New Roman" w:hAnsi="Times New Roman" w:cs="Times New Roman"/>
        </w:rPr>
      </w:pPr>
      <w:bookmarkStart w:id="194" w:name="_Toc21886_WPSOffice_Level2"/>
      <w:r>
        <w:rPr>
          <w:rFonts w:ascii="Times New Roman" w:hAnsi="Times New Roman" w:cs="Times New Roman" w:hint="eastAsia"/>
        </w:rPr>
        <w:t>第二节</w:t>
      </w:r>
      <w:r>
        <w:rPr>
          <w:rFonts w:ascii="Times New Roman" w:hAnsi="Times New Roman" w:cs="Times New Roman"/>
        </w:rPr>
        <w:t>优化环保执法方式，不断提高生态环境执法效能</w:t>
      </w:r>
      <w:bookmarkEnd w:id="194"/>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szCs w:val="22"/>
        </w:rPr>
        <w:t>完善行政执法工作机制。</w:t>
      </w:r>
      <w:r>
        <w:rPr>
          <w:rFonts w:ascii="仿宋" w:eastAsia="仿宋" w:hAnsi="仿宋" w:cs="Times New Roman" w:hint="eastAsia"/>
          <w:color w:val="auto"/>
          <w:kern w:val="2"/>
          <w:sz w:val="32"/>
          <w:szCs w:val="22"/>
        </w:rPr>
        <w:t>贯彻落实生态环境保护综合行政执</w:t>
      </w:r>
      <w:bookmarkEnd w:id="187"/>
      <w:bookmarkEnd w:id="188"/>
      <w:bookmarkEnd w:id="189"/>
      <w:r>
        <w:rPr>
          <w:rFonts w:ascii="仿宋" w:eastAsia="仿宋" w:hAnsi="仿宋" w:cs="Times New Roman" w:hint="eastAsia"/>
          <w:color w:val="auto"/>
          <w:kern w:val="2"/>
          <w:sz w:val="32"/>
          <w:szCs w:val="22"/>
        </w:rPr>
        <w:t>法改革实施方案，有序整合自然资源、农业农村、水务等部门执法职责，强化属地生态环境保护责任落实。整合街道监管力量，进一步推进生态环境执法重心向街道下移，健全网格化生态环境监管治理体系和制度，完善综合执法实体化、常态化机制。完善区、街道两级环境监管体系，畅通区、街道生态环境监管联络渠道，合理下放区级执法权限，明确各级权责清单和边界，规范和加强区、街道两级生态环境监管队伍建设，实行动态管理。</w:t>
      </w:r>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szCs w:val="22"/>
        </w:rPr>
        <w:t>提高行政执法能力水平。</w:t>
      </w:r>
      <w:r>
        <w:rPr>
          <w:rFonts w:ascii="仿宋" w:eastAsia="仿宋" w:hAnsi="仿宋" w:cs="Times New Roman" w:hint="eastAsia"/>
          <w:color w:val="auto"/>
          <w:kern w:val="2"/>
          <w:sz w:val="32"/>
          <w:szCs w:val="22"/>
        </w:rPr>
        <w:t>加强街道执法能力建设，加强基层执法人员业务能力建设，健全教育培训机制，配备调查取证、移动执法、数据分析等装备，保障一线生态环境执法用车。加快推进环境监管网格化管理，强化多部门联合执法，完善污染源自动监控系统和移动执法系统，对污染源实施有效监控。构建执法督</w:t>
      </w:r>
      <w:r>
        <w:rPr>
          <w:rFonts w:ascii="仿宋" w:eastAsia="仿宋" w:hAnsi="仿宋" w:cs="Times New Roman" w:hint="eastAsia"/>
          <w:color w:val="auto"/>
          <w:kern w:val="2"/>
          <w:sz w:val="32"/>
          <w:szCs w:val="22"/>
        </w:rPr>
        <w:lastRenderedPageBreak/>
        <w:t>导和后督查机制，确保处罚到位、整改措施到位。强化“两法衔接”，集中力量查办一批大案要案，加强媒体曝光，提高震慑力度。</w:t>
      </w:r>
    </w:p>
    <w:p w:rsidR="00C95009" w:rsidRDefault="00E62125" w:rsidP="00900EDB">
      <w:pPr>
        <w:pStyle w:val="2"/>
        <w:spacing w:beforeLines="50" w:afterLines="0" w:line="360" w:lineRule="auto"/>
        <w:rPr>
          <w:rFonts w:ascii="Times New Roman" w:hAnsi="Times New Roman" w:cs="Times New Roman"/>
        </w:rPr>
      </w:pPr>
      <w:bookmarkStart w:id="195" w:name="_Toc52323979"/>
      <w:bookmarkStart w:id="196" w:name="_Toc163_WPSOffice_Level2"/>
      <w:bookmarkStart w:id="197" w:name="_Toc53586157"/>
      <w:bookmarkStart w:id="198" w:name="_Toc53585434"/>
      <w:r>
        <w:rPr>
          <w:rFonts w:ascii="Times New Roman" w:hAnsi="Times New Roman" w:cs="Times New Roman"/>
        </w:rPr>
        <w:t>第三节提升环境风险应急管理水平，妥善应对突发环境事件</w:t>
      </w:r>
      <w:bookmarkEnd w:id="195"/>
      <w:bookmarkEnd w:id="196"/>
      <w:bookmarkEnd w:id="197"/>
      <w:bookmarkEnd w:id="198"/>
    </w:p>
    <w:p w:rsidR="00C95009" w:rsidRDefault="00E62125">
      <w:pPr>
        <w:spacing w:line="360" w:lineRule="auto"/>
        <w:ind w:firstLine="640"/>
        <w:rPr>
          <w:rFonts w:ascii="仿宋" w:eastAsia="仿宋" w:hAnsi="仿宋"/>
          <w:sz w:val="28"/>
          <w:szCs w:val="28"/>
        </w:rPr>
      </w:pPr>
      <w:r>
        <w:rPr>
          <w:rFonts w:ascii="楷体" w:eastAsia="楷体" w:hAnsi="楷体" w:cs="楷体" w:hint="eastAsia"/>
        </w:rPr>
        <w:t>健全环境风险源头管理机制。</w:t>
      </w:r>
      <w:r>
        <w:rPr>
          <w:rFonts w:ascii="仿宋" w:eastAsia="仿宋" w:hAnsi="仿宋" w:cs="Times New Roman" w:hint="eastAsia"/>
        </w:rPr>
        <w:t>加强</w:t>
      </w:r>
      <w:proofErr w:type="gramStart"/>
      <w:r>
        <w:rPr>
          <w:rFonts w:ascii="仿宋" w:eastAsia="仿宋" w:hAnsi="仿宋" w:cs="Times New Roman" w:hint="eastAsia"/>
        </w:rPr>
        <w:t>涉危险</w:t>
      </w:r>
      <w:proofErr w:type="gramEnd"/>
      <w:r>
        <w:rPr>
          <w:rFonts w:ascii="仿宋" w:eastAsia="仿宋" w:hAnsi="仿宋" w:cs="Times New Roman" w:hint="eastAsia"/>
        </w:rPr>
        <w:t>化学品、持久性有机污染物、危险废物、重金属、辐射等环境风险管控，</w:t>
      </w:r>
      <w:proofErr w:type="gramStart"/>
      <w:r>
        <w:rPr>
          <w:rFonts w:ascii="仿宋" w:eastAsia="仿宋" w:hAnsi="仿宋" w:cs="Times New Roman" w:hint="eastAsia"/>
        </w:rPr>
        <w:t>强化重</w:t>
      </w:r>
      <w:proofErr w:type="gramEnd"/>
      <w:r>
        <w:rPr>
          <w:rFonts w:ascii="仿宋" w:eastAsia="仿宋" w:hAnsi="仿宋" w:cs="Times New Roman" w:hint="eastAsia"/>
        </w:rPr>
        <w:t>污染天气、饮用水源地等关系公众健康的重点领域风险预警。强化企业主体责任，压实环境风险监管责任。配合省、市摸清龙湖区环境风险源、敏感目标、应急物资、装备队伍能力等信息底数。健全风险源动态档案，实施环境风险源分类监管。</w:t>
      </w:r>
    </w:p>
    <w:p w:rsidR="00C95009" w:rsidRDefault="00E62125">
      <w:pPr>
        <w:spacing w:line="360" w:lineRule="auto"/>
        <w:ind w:firstLine="640"/>
        <w:rPr>
          <w:rFonts w:ascii="仿宋" w:eastAsia="仿宋" w:hAnsi="仿宋"/>
          <w:sz w:val="28"/>
          <w:szCs w:val="28"/>
        </w:rPr>
      </w:pPr>
      <w:r>
        <w:rPr>
          <w:rFonts w:ascii="楷体" w:eastAsia="楷体" w:hAnsi="楷体" w:cs="楷体" w:hint="eastAsia"/>
        </w:rPr>
        <w:t>强化环境应急应对能力。</w:t>
      </w:r>
      <w:r>
        <w:rPr>
          <w:rFonts w:ascii="仿宋" w:eastAsia="仿宋" w:hAnsi="仿宋" w:cs="Times New Roman" w:hint="eastAsia"/>
        </w:rPr>
        <w:t>依托市级应急专家库，提高应急专业能力建设。加强环境应急队伍建设，建立专业应急人员、企事业单位兼职应急人员和应急志愿者三级梯度队伍；落实责任，强化对重点污染源的日常监督执法，将预防突发环境污染事件的工作落实到长效的监管机制中；加强区域力量整体协调和指挥调动，定期组织应急演练，切实做好应急响应，妥善应对突发环境事件。强化污染处置物资、专用装备、仪器、通讯设施等物资储备，深化与大型企业共建环境应急物资储备库，完善环境应急物资调度体系。</w:t>
      </w:r>
    </w:p>
    <w:p w:rsidR="00C95009" w:rsidRDefault="00E62125" w:rsidP="00900EDB">
      <w:pPr>
        <w:pStyle w:val="2"/>
        <w:spacing w:beforeLines="50" w:afterLines="0" w:line="360" w:lineRule="auto"/>
        <w:ind w:firstLine="641"/>
        <w:rPr>
          <w:rFonts w:ascii="Times New Roman" w:hAnsi="Times New Roman" w:cs="Times New Roman"/>
        </w:rPr>
      </w:pPr>
      <w:bookmarkStart w:id="199" w:name="_Toc53586158"/>
      <w:bookmarkStart w:id="200" w:name="_Toc53585435"/>
      <w:bookmarkStart w:id="201" w:name="_Toc52323980"/>
      <w:bookmarkStart w:id="202" w:name="_Toc17116_WPSOffice_Level2"/>
      <w:r>
        <w:rPr>
          <w:rFonts w:ascii="Times New Roman" w:hAnsi="Times New Roman" w:cs="Times New Roman"/>
        </w:rPr>
        <w:lastRenderedPageBreak/>
        <w:t>第四节</w:t>
      </w:r>
      <w:r>
        <w:rPr>
          <w:rFonts w:ascii="Times New Roman" w:hAnsi="Times New Roman" w:cs="Times New Roman" w:hint="eastAsia"/>
        </w:rPr>
        <w:t>建立互联网</w:t>
      </w:r>
      <w:r>
        <w:rPr>
          <w:rFonts w:ascii="Times New Roman" w:hAnsi="Times New Roman" w:cs="Times New Roman" w:hint="eastAsia"/>
        </w:rPr>
        <w:t>+</w:t>
      </w:r>
      <w:r>
        <w:rPr>
          <w:rFonts w:ascii="Times New Roman" w:hAnsi="Times New Roman" w:cs="Times New Roman" w:hint="eastAsia"/>
        </w:rPr>
        <w:t>智慧型的环境信息管理体系</w:t>
      </w:r>
      <w:bookmarkEnd w:id="199"/>
      <w:bookmarkEnd w:id="200"/>
      <w:bookmarkEnd w:id="201"/>
      <w:bookmarkEnd w:id="202"/>
    </w:p>
    <w:p w:rsidR="00C95009" w:rsidRDefault="00E62125">
      <w:pPr>
        <w:ind w:firstLine="640"/>
        <w:rPr>
          <w:rFonts w:ascii="Times New Roman" w:hAnsi="Times New Roman" w:cs="Times New Roman"/>
        </w:rPr>
        <w:sectPr w:rsidR="00C95009">
          <w:pgSz w:w="11906" w:h="16838"/>
          <w:pgMar w:top="2098" w:right="1474" w:bottom="1985" w:left="1588" w:header="851" w:footer="992" w:gutter="0"/>
          <w:pgNumType w:fmt="numberInDash"/>
          <w:cols w:space="425"/>
          <w:docGrid w:type="lines" w:linePitch="312"/>
        </w:sectPr>
      </w:pPr>
      <w:r>
        <w:rPr>
          <w:rFonts w:ascii="Times New Roman" w:hAnsi="Times New Roman" w:cs="Times New Roman"/>
        </w:rPr>
        <w:t>在省、市统一部署下，以广东省数字政府改革建设为契机，打通与</w:t>
      </w:r>
      <w:r>
        <w:rPr>
          <w:rFonts w:ascii="Times New Roman" w:hAnsi="Times New Roman" w:cs="Times New Roman" w:hint="eastAsia"/>
        </w:rPr>
        <w:t>区</w:t>
      </w:r>
      <w:r>
        <w:rPr>
          <w:rFonts w:ascii="Times New Roman" w:hAnsi="Times New Roman" w:cs="Times New Roman"/>
        </w:rPr>
        <w:t>各部门之间的横向数据共享通道以及与国家、省</w:t>
      </w:r>
      <w:r>
        <w:rPr>
          <w:rFonts w:ascii="Times New Roman" w:hAnsi="Times New Roman" w:cs="Times New Roman" w:hint="eastAsia"/>
        </w:rPr>
        <w:t>、市</w:t>
      </w:r>
      <w:r>
        <w:rPr>
          <w:rFonts w:ascii="Times New Roman" w:hAnsi="Times New Roman" w:cs="Times New Roman"/>
        </w:rPr>
        <w:t>之间的纵向数据共享通道，形成互联互通、业务协同、数据共享的新局面。回流、整合全</w:t>
      </w:r>
      <w:r>
        <w:rPr>
          <w:rFonts w:ascii="Times New Roman" w:hAnsi="Times New Roman" w:cs="Times New Roman" w:hint="eastAsia"/>
        </w:rPr>
        <w:t>区</w:t>
      </w:r>
      <w:r>
        <w:rPr>
          <w:rFonts w:ascii="Times New Roman" w:hAnsi="Times New Roman" w:cs="Times New Roman"/>
        </w:rPr>
        <w:t>各类生态环境数据，</w:t>
      </w:r>
      <w:r>
        <w:rPr>
          <w:rFonts w:ascii="Times New Roman" w:hAnsi="Times New Roman" w:cs="Times New Roman" w:hint="eastAsia"/>
        </w:rPr>
        <w:t>配合</w:t>
      </w:r>
      <w:r>
        <w:rPr>
          <w:rFonts w:ascii="Times New Roman" w:hAnsi="Times New Roman" w:cs="Times New Roman"/>
        </w:rPr>
        <w:t>全市</w:t>
      </w:r>
      <w:r>
        <w:rPr>
          <w:rFonts w:ascii="Times New Roman" w:hAnsi="Times New Roman" w:cs="Times New Roman" w:hint="eastAsia"/>
        </w:rPr>
        <w:t>推行</w:t>
      </w:r>
      <w:r>
        <w:rPr>
          <w:rFonts w:ascii="Times New Roman" w:hAnsi="Times New Roman" w:cs="Times New Roman"/>
        </w:rPr>
        <w:t>生态环境数据资源的集中管理。</w:t>
      </w:r>
      <w:r>
        <w:rPr>
          <w:rFonts w:ascii="Times New Roman" w:hAnsi="Times New Roman" w:cs="Times New Roman" w:hint="eastAsia"/>
        </w:rPr>
        <w:t>依托市级</w:t>
      </w:r>
      <w:r>
        <w:rPr>
          <w:rFonts w:ascii="Times New Roman" w:hAnsi="Times New Roman" w:cs="Times New Roman"/>
        </w:rPr>
        <w:t>优化升级</w:t>
      </w:r>
      <w:r>
        <w:rPr>
          <w:rFonts w:ascii="Times New Roman" w:hAnsi="Times New Roman" w:cs="Times New Roman" w:hint="eastAsia"/>
        </w:rPr>
        <w:t>的</w:t>
      </w:r>
      <w:r>
        <w:rPr>
          <w:rFonts w:ascii="Times New Roman" w:hAnsi="Times New Roman" w:cs="Times New Roman"/>
        </w:rPr>
        <w:t>环境管理综合服务平台，提升环境监管与行政审批效率，为环境管理综合决策提供科学依据，为打赢</w:t>
      </w:r>
      <w:r w:rsidR="006135ED" w:rsidRPr="006135ED">
        <w:rPr>
          <w:rFonts w:ascii="Times New Roman" w:hAnsi="Times New Roman" w:cs="Times New Roman"/>
        </w:rPr>
        <w:t>污染防治攻坚战</w:t>
      </w:r>
      <w:r>
        <w:rPr>
          <w:rFonts w:ascii="Times New Roman" w:hAnsi="Times New Roman" w:cs="Times New Roman"/>
        </w:rPr>
        <w:t>提供技术支撑</w:t>
      </w:r>
      <w:r>
        <w:rPr>
          <w:rFonts w:ascii="Times New Roman" w:hAnsi="Times New Roman" w:cs="Times New Roman" w:hint="eastAsia"/>
        </w:rPr>
        <w:t>。</w:t>
      </w:r>
    </w:p>
    <w:p w:rsidR="00C95009" w:rsidRDefault="00E62125">
      <w:pPr>
        <w:pStyle w:val="1"/>
        <w:spacing w:before="217" w:after="217" w:line="360" w:lineRule="auto"/>
        <w:rPr>
          <w:szCs w:val="40"/>
        </w:rPr>
      </w:pPr>
      <w:bookmarkStart w:id="203" w:name="_Toc18558_WPSOffice_Level1"/>
      <w:r>
        <w:rPr>
          <w:rFonts w:hint="eastAsia"/>
          <w:szCs w:val="40"/>
        </w:rPr>
        <w:lastRenderedPageBreak/>
        <w:t>第十三章开展环境保护全民行动，</w:t>
      </w:r>
      <w:proofErr w:type="gramStart"/>
      <w:r>
        <w:rPr>
          <w:rFonts w:hint="eastAsia"/>
          <w:szCs w:val="40"/>
        </w:rPr>
        <w:t>践行</w:t>
      </w:r>
      <w:proofErr w:type="gramEnd"/>
      <w:r>
        <w:rPr>
          <w:rFonts w:hint="eastAsia"/>
          <w:szCs w:val="40"/>
        </w:rPr>
        <w:t>绿色生活方式</w:t>
      </w:r>
      <w:bookmarkEnd w:id="203"/>
    </w:p>
    <w:p w:rsidR="00C95009" w:rsidRDefault="00E62125">
      <w:pPr>
        <w:spacing w:line="360" w:lineRule="auto"/>
        <w:ind w:firstLine="640"/>
        <w:rPr>
          <w:rFonts w:ascii="仿宋" w:eastAsia="仿宋" w:hAnsi="仿宋" w:cs="Times New Roman"/>
        </w:rPr>
      </w:pPr>
      <w:r>
        <w:rPr>
          <w:rFonts w:ascii="仿宋" w:eastAsia="仿宋" w:hAnsi="仿宋" w:cs="Times New Roman"/>
        </w:rPr>
        <w:t>紧紧围绕污染防治攻坚战，坚持主动作为、正面引导，丰富宣传产品，创新传播手段，大力弘扬生态文明主流价值观，推动形成良性互动的环境治理全民行动体系，营造绿色生活新风尚。</w:t>
      </w:r>
    </w:p>
    <w:p w:rsidR="00C95009" w:rsidRDefault="00E62125" w:rsidP="00900EDB">
      <w:pPr>
        <w:pStyle w:val="2"/>
        <w:spacing w:beforeLines="50" w:afterLines="0" w:line="360" w:lineRule="auto"/>
        <w:rPr>
          <w:rFonts w:ascii="Times New Roman" w:hAnsi="Times New Roman" w:cs="Times New Roman"/>
        </w:rPr>
      </w:pPr>
      <w:bookmarkStart w:id="204" w:name="_Toc14117_WPSOffice_Level2"/>
      <w:bookmarkStart w:id="205" w:name="_Toc27947"/>
      <w:r>
        <w:rPr>
          <w:rFonts w:ascii="Times New Roman" w:hAnsi="Times New Roman" w:cs="Times New Roman"/>
        </w:rPr>
        <w:t>第一节增强</w:t>
      </w:r>
      <w:r>
        <w:rPr>
          <w:rFonts w:ascii="Times New Roman" w:hAnsi="Times New Roman" w:cs="Times New Roman" w:hint="eastAsia"/>
        </w:rPr>
        <w:t>公众</w:t>
      </w:r>
      <w:r>
        <w:rPr>
          <w:rFonts w:ascii="Times New Roman" w:hAnsi="Times New Roman" w:cs="Times New Roman"/>
        </w:rPr>
        <w:t>生态环保意识</w:t>
      </w:r>
      <w:bookmarkEnd w:id="204"/>
      <w:bookmarkEnd w:id="205"/>
    </w:p>
    <w:p w:rsidR="00C95009" w:rsidRDefault="00E62125">
      <w:pPr>
        <w:spacing w:line="360" w:lineRule="auto"/>
        <w:ind w:firstLine="640"/>
        <w:rPr>
          <w:rFonts w:ascii="仿宋" w:eastAsia="仿宋" w:hAnsi="仿宋" w:cs="仿宋"/>
        </w:rPr>
      </w:pPr>
      <w:r>
        <w:rPr>
          <w:rFonts w:ascii="仿宋" w:eastAsia="仿宋" w:hAnsi="仿宋" w:cs="仿宋" w:hint="eastAsia"/>
        </w:rPr>
        <w:t>将学习宣传贯彻习近平生态文明思想作为核心任务，以“六五环境日”“生物多样性日”“世界海洋日”“全国低碳日”为契机，引导和动员全社会参与生态环境保护实践，在各级行政机关、事业单位广泛开展“六五”环境宣传周活动。广泛宣传报道生态环境保护重大进展和先进典型，组织策划伴随式采访和主题采访。采用多渠道多形式组织宣传，用人民群众喜闻乐见、寓教于乐的宣教方式创新性地融入到自媒体平台的日常传播，更多结合短视频、数据可视化等公众易于接受的方式对公众开展环境科普工作，采用体验式、参与式和启发式模式引导公民自觉履行环境保护责任。推动建设体验式、沉浸式、互动式生态环境教育设施和场所，发挥生态文明宣传教育和社会服务功能。</w:t>
      </w:r>
    </w:p>
    <w:p w:rsidR="00C95009" w:rsidRDefault="00E62125" w:rsidP="00900EDB">
      <w:pPr>
        <w:pStyle w:val="2"/>
        <w:spacing w:beforeLines="50" w:afterLines="0" w:line="360" w:lineRule="auto"/>
        <w:rPr>
          <w:rFonts w:ascii="Times New Roman" w:hAnsi="Times New Roman" w:cs="Times New Roman"/>
        </w:rPr>
      </w:pPr>
      <w:bookmarkStart w:id="206" w:name="_Toc30482"/>
      <w:bookmarkStart w:id="207" w:name="_Toc22426_WPSOffice_Level2"/>
      <w:r>
        <w:rPr>
          <w:rFonts w:ascii="Times New Roman" w:hAnsi="Times New Roman" w:cs="Times New Roman"/>
        </w:rPr>
        <w:t>第二节推动</w:t>
      </w:r>
      <w:proofErr w:type="gramStart"/>
      <w:r>
        <w:rPr>
          <w:rFonts w:ascii="Times New Roman" w:hAnsi="Times New Roman" w:cs="Times New Roman"/>
        </w:rPr>
        <w:t>践行</w:t>
      </w:r>
      <w:proofErr w:type="gramEnd"/>
      <w:r>
        <w:rPr>
          <w:rFonts w:ascii="Times New Roman" w:hAnsi="Times New Roman" w:cs="Times New Roman"/>
        </w:rPr>
        <w:t>绿色生活方式</w:t>
      </w:r>
      <w:bookmarkEnd w:id="206"/>
      <w:bookmarkEnd w:id="207"/>
    </w:p>
    <w:p w:rsidR="00C95009" w:rsidRDefault="00E62125">
      <w:pPr>
        <w:pStyle w:val="Style5"/>
        <w:spacing w:line="360" w:lineRule="auto"/>
        <w:ind w:firstLine="640"/>
        <w:rPr>
          <w:rFonts w:ascii="仿宋" w:eastAsia="仿宋" w:hAnsi="仿宋" w:cs="仿宋"/>
          <w:sz w:val="32"/>
        </w:rPr>
      </w:pPr>
      <w:r>
        <w:rPr>
          <w:rFonts w:ascii="楷体" w:eastAsia="楷体" w:hAnsi="楷体" w:cs="楷体" w:hint="eastAsia"/>
          <w:sz w:val="32"/>
        </w:rPr>
        <w:t>全面开展绿色生活创建。</w:t>
      </w:r>
      <w:r>
        <w:rPr>
          <w:rFonts w:ascii="仿宋" w:eastAsia="仿宋" w:hAnsi="仿宋" w:cs="仿宋" w:hint="eastAsia"/>
          <w:sz w:val="32"/>
        </w:rPr>
        <w:t>广泛开展绿色生活行动，推动居民在衣食住行游等方面向绿色低碳文明健康的方式转变。大力发展</w:t>
      </w:r>
      <w:r>
        <w:rPr>
          <w:rFonts w:ascii="仿宋" w:eastAsia="仿宋" w:hAnsi="仿宋" w:cs="仿宋" w:hint="eastAsia"/>
          <w:sz w:val="32"/>
        </w:rPr>
        <w:lastRenderedPageBreak/>
        <w:t>公共交通，加快出租车、公交车领域车辆电动化，推广新能源汽车，发展共享经济。号召居民在衣食住行游方</w:t>
      </w:r>
      <w:proofErr w:type="gramStart"/>
      <w:r>
        <w:rPr>
          <w:rFonts w:ascii="仿宋" w:eastAsia="仿宋" w:hAnsi="仿宋" w:cs="仿宋" w:hint="eastAsia"/>
          <w:sz w:val="32"/>
        </w:rPr>
        <w:t>面坚持</w:t>
      </w:r>
      <w:proofErr w:type="gramEnd"/>
      <w:r>
        <w:rPr>
          <w:rFonts w:ascii="仿宋" w:eastAsia="仿宋" w:hAnsi="仿宋" w:cs="仿宋" w:hint="eastAsia"/>
          <w:sz w:val="32"/>
        </w:rPr>
        <w:t>勤俭节约、绿色低碳，反对铺张浪费，积极引导群众购买新能源汽车、节水型器具，减少一次性用品使用数，大力推广低碳出行，开展绿色学校、绿色企业、绿色机关、绿色城市活动。倡导绿色环保生活方式，开展绿色消费行动，加大健康、文明、简约生活方式宣传力度。加强水资源开发利用控制、用水效率控制，推进农业节水、工业节水和城镇节水。</w:t>
      </w:r>
    </w:p>
    <w:p w:rsidR="00C95009" w:rsidRDefault="00E62125">
      <w:pPr>
        <w:pStyle w:val="Default"/>
        <w:spacing w:line="360" w:lineRule="auto"/>
        <w:ind w:firstLineChars="200" w:firstLine="640"/>
        <w:rPr>
          <w:rFonts w:ascii="仿宋" w:eastAsia="仿宋" w:hAnsi="仿宋" w:cs="Times New Roman"/>
          <w:color w:val="auto"/>
          <w:kern w:val="2"/>
          <w:sz w:val="32"/>
          <w:szCs w:val="22"/>
        </w:rPr>
      </w:pPr>
      <w:r>
        <w:rPr>
          <w:rFonts w:ascii="楷体" w:eastAsia="楷体" w:hAnsi="楷体" w:cs="楷体" w:hint="eastAsia"/>
          <w:color w:val="auto"/>
          <w:kern w:val="2"/>
          <w:sz w:val="32"/>
          <w:szCs w:val="22"/>
        </w:rPr>
        <w:t>营造宁静生活环境。</w:t>
      </w:r>
      <w:r>
        <w:rPr>
          <w:rFonts w:ascii="仿宋" w:eastAsia="仿宋" w:hAnsi="仿宋" w:cs="Times New Roman"/>
          <w:color w:val="auto"/>
          <w:kern w:val="2"/>
          <w:sz w:val="32"/>
          <w:szCs w:val="22"/>
        </w:rPr>
        <w:t>严格落实汕头市声环境功能区划调整方案，</w:t>
      </w:r>
      <w:r>
        <w:rPr>
          <w:rFonts w:ascii="仿宋" w:eastAsia="仿宋" w:hAnsi="仿宋" w:cs="Times New Roman" w:hint="eastAsia"/>
          <w:color w:val="auto"/>
          <w:kern w:val="2"/>
          <w:sz w:val="32"/>
          <w:szCs w:val="22"/>
        </w:rPr>
        <w:t>推进噪声污染防治工作，</w:t>
      </w:r>
      <w:r>
        <w:rPr>
          <w:rFonts w:ascii="仿宋" w:eastAsia="仿宋" w:hAnsi="仿宋" w:cs="Times New Roman"/>
          <w:color w:val="auto"/>
          <w:kern w:val="2"/>
          <w:sz w:val="32"/>
          <w:szCs w:val="22"/>
        </w:rPr>
        <w:t>严格噪声污染监管执法，在特定区域和时段严格实施禁鸣、限行、限速等措施。将隔声降噪技术融合到绿色建筑设计领域，推广使用低噪声路面材料。加强光污染控制，在城市建设中合理布置光源，限制使用反射系数较大的建筑物外墙材料，推广露天区域使用密闭式照明系统。</w:t>
      </w:r>
    </w:p>
    <w:p w:rsidR="00C95009" w:rsidRDefault="00E62125" w:rsidP="00900EDB">
      <w:pPr>
        <w:pStyle w:val="2"/>
        <w:spacing w:beforeLines="50" w:afterLines="0" w:line="360" w:lineRule="auto"/>
        <w:rPr>
          <w:rFonts w:ascii="楷体" w:eastAsia="楷体" w:hAnsi="楷体" w:cs="楷体"/>
          <w:bCs w:val="0"/>
          <w:szCs w:val="22"/>
        </w:rPr>
      </w:pPr>
      <w:bookmarkStart w:id="208" w:name="_Toc25882"/>
      <w:bookmarkStart w:id="209" w:name="_Toc13246_WPSOffice_Level2"/>
      <w:r>
        <w:rPr>
          <w:rFonts w:ascii="楷体" w:eastAsia="楷体" w:hAnsi="楷体" w:cs="楷体" w:hint="eastAsia"/>
          <w:bCs w:val="0"/>
          <w:szCs w:val="22"/>
        </w:rPr>
        <w:t>第三节 推进环境保护公众参与</w:t>
      </w:r>
      <w:bookmarkEnd w:id="208"/>
      <w:bookmarkEnd w:id="209"/>
    </w:p>
    <w:p w:rsidR="00C95009" w:rsidRDefault="00E62125">
      <w:pPr>
        <w:spacing w:line="360" w:lineRule="auto"/>
        <w:ind w:firstLine="640"/>
        <w:rPr>
          <w:rFonts w:ascii="仿宋" w:eastAsia="仿宋" w:hAnsi="仿宋" w:cs="Times New Roman"/>
        </w:rPr>
      </w:pPr>
      <w:r>
        <w:rPr>
          <w:rFonts w:ascii="楷体" w:eastAsia="楷体" w:hAnsi="楷体" w:cs="楷体" w:hint="eastAsia"/>
        </w:rPr>
        <w:t>推动环境信息全面公开。</w:t>
      </w:r>
      <w:r>
        <w:rPr>
          <w:rFonts w:ascii="仿宋" w:eastAsia="仿宋" w:hAnsi="仿宋" w:cs="Times New Roman"/>
        </w:rPr>
        <w:t>完善环境信息公开和公众参与制度，全面推进大气、水、土壤等生态环境信息公开及排污企业自行监测和信息公开，积极推进生态环境数据共享开放，确保公众畅通获取环境信息。排污企业通过企事业单位环境信息公开专栏、企业网站等途径依法公开主要污染物名称、排放方式、执行标准以及污染防治设施建设和运行情况，并逐步引入第三方核查机制，</w:t>
      </w:r>
      <w:r>
        <w:rPr>
          <w:rFonts w:ascii="仿宋" w:eastAsia="仿宋" w:hAnsi="仿宋" w:cs="Times New Roman"/>
        </w:rPr>
        <w:lastRenderedPageBreak/>
        <w:t>审核企业公开的环境信息，确保环境信息披露的准确性、科学性、严肃性。</w:t>
      </w:r>
    </w:p>
    <w:p w:rsidR="00C95009" w:rsidRDefault="00E62125">
      <w:pPr>
        <w:pStyle w:val="Style5"/>
        <w:spacing w:line="360" w:lineRule="auto"/>
        <w:ind w:firstLine="640"/>
        <w:rPr>
          <w:rFonts w:ascii="仿宋" w:eastAsia="仿宋" w:hAnsi="仿宋" w:cs="Times New Roman"/>
          <w:sz w:val="32"/>
        </w:rPr>
      </w:pPr>
      <w:r>
        <w:rPr>
          <w:rFonts w:ascii="楷体" w:eastAsia="楷体" w:hAnsi="楷体" w:cs="楷体" w:hint="eastAsia"/>
          <w:sz w:val="32"/>
        </w:rPr>
        <w:t>健全社会治理机制。</w:t>
      </w:r>
      <w:r>
        <w:rPr>
          <w:rFonts w:ascii="仿宋" w:eastAsia="仿宋" w:hAnsi="仿宋" w:cs="Times New Roman"/>
          <w:sz w:val="32"/>
        </w:rPr>
        <w:t>全面贯彻落实《汕头市生态环境局奖励公众举报环境违法行为办法》，优化来电、来访、电子邮箱、</w:t>
      </w:r>
      <w:proofErr w:type="gramStart"/>
      <w:r>
        <w:rPr>
          <w:rFonts w:ascii="仿宋" w:eastAsia="仿宋" w:hAnsi="仿宋" w:cs="Times New Roman"/>
          <w:sz w:val="32"/>
        </w:rPr>
        <w:t>微信公众</w:t>
      </w:r>
      <w:proofErr w:type="gramEnd"/>
      <w:r>
        <w:rPr>
          <w:rFonts w:ascii="仿宋" w:eastAsia="仿宋" w:hAnsi="仿宋" w:cs="Times New Roman"/>
          <w:sz w:val="32"/>
        </w:rPr>
        <w:t>平台等举报方式，畅通环保监督渠道，完善公众监督和举报反馈机制。充分发挥社会组织与环保志愿者的优势和作用，发挥</w:t>
      </w:r>
      <w:r>
        <w:rPr>
          <w:rFonts w:ascii="仿宋" w:eastAsia="仿宋" w:hAnsi="仿宋" w:cs="Times New Roman" w:hint="eastAsia"/>
          <w:sz w:val="32"/>
        </w:rPr>
        <w:t>相关</w:t>
      </w:r>
      <w:r>
        <w:rPr>
          <w:rFonts w:ascii="仿宋" w:eastAsia="仿宋" w:hAnsi="仿宋" w:cs="Times New Roman"/>
          <w:sz w:val="32"/>
        </w:rPr>
        <w:t>行业协会和商会的桥梁纽带作用，引导具备资格的环保组织依法开展生态环境公益诉讼等活动，提高环境治理效率和效能</w:t>
      </w:r>
      <w:r>
        <w:rPr>
          <w:rFonts w:ascii="仿宋" w:eastAsia="仿宋" w:hAnsi="仿宋" w:cs="Times New Roman" w:hint="eastAsia"/>
          <w:sz w:val="32"/>
        </w:rPr>
        <w:t>。</w:t>
      </w:r>
    </w:p>
    <w:p w:rsidR="00C95009" w:rsidRDefault="00E62125">
      <w:pPr>
        <w:spacing w:line="360" w:lineRule="auto"/>
        <w:ind w:firstLine="640"/>
      </w:pPr>
      <w:r>
        <w:br w:type="page"/>
      </w:r>
    </w:p>
    <w:p w:rsidR="00C95009" w:rsidRDefault="00E62125">
      <w:pPr>
        <w:pStyle w:val="1"/>
        <w:spacing w:before="217" w:after="217" w:line="360" w:lineRule="auto"/>
        <w:rPr>
          <w:szCs w:val="40"/>
        </w:rPr>
      </w:pPr>
      <w:bookmarkStart w:id="210" w:name="_Toc23391_WPSOffice_Level1"/>
      <w:r>
        <w:rPr>
          <w:rFonts w:hint="eastAsia"/>
          <w:szCs w:val="40"/>
        </w:rPr>
        <w:lastRenderedPageBreak/>
        <w:t>第十四章强化规划实施支撑体系，确保目标任务全面落实</w:t>
      </w:r>
      <w:bookmarkEnd w:id="210"/>
    </w:p>
    <w:p w:rsidR="00C95009" w:rsidRDefault="00E62125">
      <w:pPr>
        <w:spacing w:line="360" w:lineRule="auto"/>
        <w:ind w:firstLine="640"/>
        <w:rPr>
          <w:rFonts w:ascii="仿宋" w:eastAsia="仿宋" w:hAnsi="仿宋" w:cs="Times New Roman"/>
        </w:rPr>
      </w:pPr>
      <w:r>
        <w:rPr>
          <w:rFonts w:ascii="仿宋" w:eastAsia="仿宋" w:hAnsi="仿宋" w:cs="Times New Roman" w:hint="eastAsia"/>
        </w:rPr>
        <w:t>以大工程带动大治理为行动目标，围绕环境综合治理与修复、环保基础设施建设、生态环境基础能力建设等重点领域，提出有全局性、针对性、落地性的重大工程项目，全面落实“十四五”目标任务。</w:t>
      </w:r>
    </w:p>
    <w:p w:rsidR="00C95009" w:rsidRDefault="00E62125" w:rsidP="00900EDB">
      <w:pPr>
        <w:pStyle w:val="2"/>
        <w:spacing w:beforeLines="50" w:afterLines="0" w:line="360" w:lineRule="auto"/>
        <w:rPr>
          <w:szCs w:val="40"/>
        </w:rPr>
      </w:pPr>
      <w:bookmarkStart w:id="211" w:name="_Toc1653_WPSOffice_Level2"/>
      <w:r>
        <w:rPr>
          <w:szCs w:val="40"/>
        </w:rPr>
        <w:t>第一节实施重大工程</w:t>
      </w:r>
      <w:bookmarkEnd w:id="211"/>
    </w:p>
    <w:p w:rsidR="00C95009" w:rsidRDefault="00E62125">
      <w:pPr>
        <w:spacing w:line="360" w:lineRule="auto"/>
        <w:ind w:firstLine="640"/>
        <w:rPr>
          <w:rFonts w:ascii="仿宋" w:eastAsia="仿宋" w:hAnsi="仿宋" w:cs="Times New Roman"/>
        </w:rPr>
      </w:pPr>
      <w:r>
        <w:rPr>
          <w:rFonts w:ascii="仿宋" w:eastAsia="仿宋" w:hAnsi="仿宋" w:cs="Times New Roman" w:hint="eastAsia"/>
        </w:rPr>
        <w:t>为推动龙湖区生态环境保护规划各项目标任务落实，规划拟实施环境综合治理与修复、环保基础设施建设、生态环境基础能力建设3大类工程，共设置20项重大项目。强化项目实施绩效管理，保障生态环境保护任务切实落地。</w:t>
      </w:r>
    </w:p>
    <w:p w:rsidR="00C95009" w:rsidRDefault="00E62125" w:rsidP="00900EDB">
      <w:pPr>
        <w:numPr>
          <w:ilvl w:val="255"/>
          <w:numId w:val="0"/>
        </w:numPr>
        <w:spacing w:beforeLines="50" w:line="360" w:lineRule="auto"/>
        <w:jc w:val="center"/>
        <w:rPr>
          <w:rFonts w:ascii="仿宋" w:eastAsia="仿宋" w:hAnsi="仿宋" w:cs="Times New Roman"/>
        </w:rPr>
      </w:pPr>
      <w:bookmarkStart w:id="212" w:name="_Toc14806_WPSOffice_Level2"/>
      <w:r>
        <w:rPr>
          <w:rFonts w:ascii="微软雅黑" w:eastAsia="楷体_GB2312" w:hAnsi="微软雅黑" w:cs="微软雅黑" w:hint="eastAsia"/>
          <w:bCs/>
          <w:szCs w:val="40"/>
        </w:rPr>
        <w:t>第二节强化保障措施</w:t>
      </w:r>
      <w:bookmarkEnd w:id="212"/>
    </w:p>
    <w:p w:rsidR="00C95009" w:rsidRDefault="00E62125">
      <w:pPr>
        <w:spacing w:line="360" w:lineRule="auto"/>
        <w:ind w:firstLine="640"/>
        <w:rPr>
          <w:rFonts w:ascii="仿宋" w:eastAsia="仿宋" w:hAnsi="仿宋" w:cs="Times New Roman"/>
        </w:rPr>
      </w:pPr>
      <w:r>
        <w:rPr>
          <w:rFonts w:ascii="楷体" w:eastAsia="楷体" w:hAnsi="楷体" w:cs="楷体" w:hint="eastAsia"/>
        </w:rPr>
        <w:t>强化组织领导。</w:t>
      </w:r>
      <w:r>
        <w:rPr>
          <w:rFonts w:ascii="仿宋" w:eastAsia="仿宋" w:hAnsi="仿宋" w:cs="Times New Roman" w:hint="eastAsia"/>
        </w:rPr>
        <w:t>各有关部门要充分认识深入打好污染防治攻坚战的重要性、紧迫性和艰巨性，坚持“一把手”亲自抓、负总责，做到责任到位、措施到位、投入到位。区级有关部门要切实履行职责，科学制定年度实施计划，将规划任务目标分解落实到年度计划中，落实到具体的负责部门和责任人，协同推进规划的实施。</w:t>
      </w:r>
    </w:p>
    <w:p w:rsidR="00C95009" w:rsidRDefault="00E62125">
      <w:pPr>
        <w:spacing w:line="360" w:lineRule="auto"/>
        <w:ind w:firstLine="640"/>
      </w:pPr>
      <w:r>
        <w:rPr>
          <w:rFonts w:ascii="楷体" w:eastAsia="楷体" w:hAnsi="楷体" w:cs="楷体" w:hint="eastAsia"/>
        </w:rPr>
        <w:t>强化资金保障。</w:t>
      </w:r>
      <w:r>
        <w:rPr>
          <w:rFonts w:ascii="仿宋" w:eastAsia="仿宋" w:hAnsi="仿宋" w:cs="Times New Roman" w:hint="eastAsia"/>
        </w:rPr>
        <w:t>加强财政资金保障，加大对碳排放控制、环境污染治理、生态系统保护、监测预警、监管执法、风险防控、应急管理等重点工作的投入力度。完善多元化的环保投入机制，</w:t>
      </w:r>
      <w:r>
        <w:rPr>
          <w:rFonts w:ascii="仿宋" w:eastAsia="仿宋" w:hAnsi="仿宋" w:cs="Times New Roman" w:hint="eastAsia"/>
        </w:rPr>
        <w:lastRenderedPageBreak/>
        <w:t>积极引导社会资本参与生态环境保护，积极创新各类环保投融资方式，推进生态环境保护市场化进程，协同推进项目早落地、早建成、早见效。</w:t>
      </w:r>
    </w:p>
    <w:p w:rsidR="00C95009" w:rsidRDefault="00E62125">
      <w:pPr>
        <w:spacing w:line="360" w:lineRule="auto"/>
        <w:ind w:firstLine="640"/>
        <w:rPr>
          <w:rFonts w:ascii="仿宋" w:eastAsia="仿宋" w:hAnsi="仿宋" w:cs="仿宋"/>
        </w:rPr>
      </w:pPr>
      <w:bookmarkStart w:id="213" w:name="_Toc52323986"/>
      <w:bookmarkStart w:id="214" w:name="_Toc53585441"/>
      <w:bookmarkStart w:id="215" w:name="_Toc53586164"/>
      <w:r>
        <w:rPr>
          <w:rFonts w:ascii="楷体" w:eastAsia="楷体" w:hAnsi="楷体" w:cs="楷体" w:hint="eastAsia"/>
        </w:rPr>
        <w:t>强化评估考核</w:t>
      </w:r>
      <w:bookmarkEnd w:id="213"/>
      <w:bookmarkEnd w:id="214"/>
      <w:bookmarkEnd w:id="215"/>
      <w:r>
        <w:rPr>
          <w:rFonts w:ascii="楷体" w:eastAsia="楷体" w:hAnsi="楷体" w:cs="楷体" w:hint="eastAsia"/>
        </w:rPr>
        <w:t>。</w:t>
      </w:r>
      <w:r>
        <w:rPr>
          <w:rFonts w:ascii="仿宋" w:eastAsia="仿宋" w:hAnsi="仿宋" w:cs="仿宋" w:hint="eastAsia"/>
        </w:rPr>
        <w:t>加强规划实施评估，适时组织第三方机构对规划目标指标、主要任务和重大工程完成情况进行评估。加强评估</w:t>
      </w:r>
      <w:r>
        <w:rPr>
          <w:rFonts w:ascii="仿宋" w:eastAsia="仿宋" w:hAnsi="仿宋" w:cs="仿宋" w:hint="eastAsia"/>
          <w:szCs w:val="32"/>
        </w:rPr>
        <w:t>结果应用</w:t>
      </w:r>
      <w:r>
        <w:rPr>
          <w:rFonts w:ascii="仿宋" w:eastAsia="仿宋" w:hAnsi="仿宋" w:cs="仿宋" w:hint="eastAsia"/>
        </w:rPr>
        <w:t>，将规划目标和主要任务纳入环保责任制考核相关内容。</w:t>
      </w:r>
    </w:p>
    <w:p w:rsidR="00C95009" w:rsidRDefault="00C95009">
      <w:pPr>
        <w:pStyle w:val="3"/>
        <w:spacing w:line="360" w:lineRule="auto"/>
        <w:ind w:firstLine="640"/>
        <w:rPr>
          <w:rFonts w:ascii="仿宋" w:eastAsia="仿宋" w:hAnsi="仿宋" w:cs="Times New Roman"/>
          <w:bCs w:val="0"/>
          <w:szCs w:val="22"/>
        </w:rPr>
      </w:pPr>
    </w:p>
    <w:p w:rsidR="00C95009" w:rsidRDefault="00C95009">
      <w:pPr>
        <w:spacing w:line="360" w:lineRule="auto"/>
        <w:ind w:firstLine="640"/>
        <w:rPr>
          <w:rFonts w:ascii="仿宋" w:eastAsia="仿宋" w:hAnsi="仿宋" w:cs="Times New Roman"/>
        </w:rPr>
      </w:pPr>
    </w:p>
    <w:p w:rsidR="00C95009" w:rsidRDefault="00C95009">
      <w:pPr>
        <w:pStyle w:val="Default"/>
        <w:rPr>
          <w:color w:val="auto"/>
        </w:rPr>
      </w:pPr>
    </w:p>
    <w:sectPr w:rsidR="00C95009" w:rsidSect="00C95009">
      <w:pgSz w:w="11906" w:h="16838"/>
      <w:pgMar w:top="1134" w:right="1440" w:bottom="1134" w:left="1440" w:header="851" w:footer="992"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ACE" w:rsidRDefault="00290ACE" w:rsidP="00115434">
      <w:pPr>
        <w:spacing w:line="240" w:lineRule="auto"/>
        <w:ind w:firstLine="640"/>
      </w:pPr>
      <w:r>
        <w:separator/>
      </w:r>
    </w:p>
  </w:endnote>
  <w:endnote w:type="continuationSeparator" w:id="0">
    <w:p w:rsidR="00290ACE" w:rsidRDefault="00290ACE" w:rsidP="00115434">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仿宋">
    <w:panose1 w:val="02010600040101010101"/>
    <w:charset w:val="86"/>
    <w:family w:val="auto"/>
    <w:pitch w:val="variable"/>
    <w:sig w:usb0="00000287"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8"/>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7E7554">
    <w:pPr>
      <w:pStyle w:val="a8"/>
      <w:ind w:firstLine="440"/>
      <w:jc w:val="center"/>
      <w:rPr>
        <w:sz w:val="22"/>
        <w:szCs w:val="22"/>
      </w:rPr>
    </w:pPr>
    <w:r w:rsidRPr="007E7554">
      <w:rPr>
        <w:sz w:val="22"/>
      </w:rPr>
      <w:pict>
        <v:shapetype id="_x0000_t202" coordsize="21600,21600" o:spt="202" path="m,l,21600r21600,l21600,xe">
          <v:stroke joinstyle="miter"/>
          <v:path gradientshapeok="t" o:connecttype="rect"/>
        </v:shapetype>
        <v:shape id="_x0000_s3074" type="#_x0000_t202" style="position:absolute;left:0;text-align:left;margin-left:0;margin-top:0;width:2in;height:2in;z-index:251659264;mso-wrap-style:none;mso-position-horizontal:center;mso-position-horizontal-relative:margin" filled="f" stroked="f">
          <v:textbox style="mso-fit-shape-to-text:t" inset="0,0,0,0">
            <w:txbxContent>
              <w:p w:rsidR="00C95009" w:rsidRDefault="00C95009" w:rsidP="00115434">
                <w:pPr>
                  <w:pStyle w:val="a8"/>
                  <w:ind w:firstLine="360"/>
                </w:pPr>
              </w:p>
            </w:txbxContent>
          </v:textbox>
          <w10:wrap anchorx="margin"/>
        </v:shape>
      </w:pict>
    </w:r>
  </w:p>
  <w:p w:rsidR="00C95009" w:rsidRDefault="00C95009">
    <w:pPr>
      <w:pStyle w:val="a8"/>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7E7554">
    <w:pPr>
      <w:pStyle w:val="a8"/>
      <w:ind w:firstLine="360"/>
    </w:pPr>
    <w: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60288;mso-wrap-style:none;mso-position-horizontal:center;mso-position-horizontal-relative:margin" filled="f" stroked="f">
          <v:textbox style="mso-fit-shape-to-text:t" inset="0,0,0,0">
            <w:txbxContent>
              <w:p w:rsidR="00C95009" w:rsidRDefault="00C95009" w:rsidP="00115434">
                <w:pPr>
                  <w:pStyle w:val="a8"/>
                  <w:ind w:firstLine="360"/>
                </w:pP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8"/>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7E7554" w:rsidP="00115434">
    <w:pPr>
      <w:pStyle w:val="a8"/>
      <w:ind w:firstLine="420"/>
      <w:jc w:val="center"/>
      <w:rPr>
        <w:sz w:val="21"/>
        <w:szCs w:val="21"/>
      </w:rPr>
    </w:pPr>
    <w:r w:rsidRPr="007E7554">
      <w:rPr>
        <w:sz w:val="21"/>
      </w:rPr>
      <w:pict>
        <v:shapetype id="_x0000_t202" coordsize="21600,21600" o:spt="202" path="m,l,21600r21600,l21600,xe">
          <v:stroke joinstyle="miter"/>
          <v:path gradientshapeok="t" o:connecttype="rect"/>
        </v:shapetype>
        <v:shape id="_x0000_s3075" type="#_x0000_t202" style="position:absolute;left:0;text-align:left;margin-left:0;margin-top:0;width:2in;height:2in;z-index:251661312;mso-wrap-style:none;mso-position-horizontal:center;mso-position-horizontal-relative:margin" filled="f" stroked="f">
          <v:textbox style="mso-fit-shape-to-text:t" inset="0,0,0,0">
            <w:txbxContent>
              <w:sdt>
                <w:sdtPr>
                  <w:id w:val="-1455326556"/>
                </w:sdtPr>
                <w:sdtEndPr>
                  <w:rPr>
                    <w:sz w:val="24"/>
                    <w:szCs w:val="24"/>
                  </w:rPr>
                </w:sdtEndPr>
                <w:sdtContent>
                  <w:p w:rsidR="00C95009" w:rsidRDefault="007E7554">
                    <w:pPr>
                      <w:pStyle w:val="a8"/>
                      <w:ind w:firstLine="360"/>
                      <w:jc w:val="center"/>
                      <w:rPr>
                        <w:sz w:val="24"/>
                        <w:szCs w:val="24"/>
                      </w:rPr>
                    </w:pPr>
                    <w:r>
                      <w:rPr>
                        <w:sz w:val="24"/>
                        <w:szCs w:val="24"/>
                      </w:rPr>
                      <w:fldChar w:fldCharType="begin"/>
                    </w:r>
                    <w:r w:rsidR="00E62125">
                      <w:rPr>
                        <w:sz w:val="24"/>
                        <w:szCs w:val="24"/>
                      </w:rPr>
                      <w:instrText>PAGE   \* MERGEFORMAT</w:instrText>
                    </w:r>
                    <w:r>
                      <w:rPr>
                        <w:sz w:val="24"/>
                        <w:szCs w:val="24"/>
                      </w:rPr>
                      <w:fldChar w:fldCharType="separate"/>
                    </w:r>
                    <w:r w:rsidR="00900EDB" w:rsidRPr="00900EDB">
                      <w:rPr>
                        <w:noProof/>
                        <w:sz w:val="24"/>
                        <w:szCs w:val="24"/>
                        <w:lang w:val="zh-CN"/>
                      </w:rPr>
                      <w:t>III</w:t>
                    </w:r>
                    <w:r>
                      <w:rPr>
                        <w:sz w:val="24"/>
                        <w:szCs w:val="24"/>
                      </w:rPr>
                      <w:fldChar w:fldCharType="end"/>
                    </w:r>
                  </w:p>
                </w:sdtContent>
              </w:sdt>
              <w:p w:rsidR="00C95009" w:rsidRDefault="00C95009" w:rsidP="00115434">
                <w:pPr>
                  <w:pStyle w:val="Style5"/>
                  <w:ind w:firstLine="480"/>
                </w:pPr>
              </w:p>
            </w:txbxContent>
          </v:textbox>
          <w10:wrap anchorx="margin"/>
        </v:shape>
      </w:pict>
    </w:r>
  </w:p>
  <w:p w:rsidR="00C95009" w:rsidRDefault="00C95009">
    <w:pPr>
      <w:pStyle w:val="a8"/>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8"/>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7E7554">
    <w:pPr>
      <w:pStyle w:val="a8"/>
      <w:ind w:firstLine="360"/>
      <w:jc w:val="center"/>
      <w:rPr>
        <w:sz w:val="22"/>
        <w:szCs w:val="22"/>
      </w:rPr>
    </w:pPr>
    <w:r w:rsidRPr="007E7554">
      <w:pict>
        <v:shapetype id="_x0000_t202" coordsize="21600,21600" o:spt="202" path="m,l,21600r21600,l21600,xe">
          <v:stroke joinstyle="miter"/>
          <v:path gradientshapeok="t" o:connecttype="rect"/>
        </v:shapetype>
        <v:shape id="_x0000_s3077" type="#_x0000_t202" style="position:absolute;left:0;text-align:left;margin-left:0;margin-top:0;width:2in;height:2in;z-index:251663360;mso-wrap-style:none;mso-position-horizontal:center;mso-position-horizontal-relative:margin" filled="f" stroked="f">
          <v:textbox style="mso-fit-shape-to-text:t" inset="0,0,0,0">
            <w:txbxContent>
              <w:p w:rsidR="00C95009" w:rsidRDefault="007E7554" w:rsidP="00115434">
                <w:pPr>
                  <w:pStyle w:val="a8"/>
                  <w:ind w:firstLine="480"/>
                  <w:rPr>
                    <w:sz w:val="24"/>
                    <w:szCs w:val="24"/>
                  </w:rPr>
                </w:pPr>
                <w:r>
                  <w:rPr>
                    <w:rFonts w:hint="eastAsia"/>
                    <w:sz w:val="24"/>
                    <w:szCs w:val="24"/>
                  </w:rPr>
                  <w:fldChar w:fldCharType="begin"/>
                </w:r>
                <w:r w:rsidR="00E62125">
                  <w:rPr>
                    <w:rFonts w:hint="eastAsia"/>
                    <w:sz w:val="24"/>
                    <w:szCs w:val="24"/>
                  </w:rPr>
                  <w:instrText xml:space="preserve"> PAGE  \* MERGEFORMAT </w:instrText>
                </w:r>
                <w:r>
                  <w:rPr>
                    <w:rFonts w:hint="eastAsia"/>
                    <w:sz w:val="24"/>
                    <w:szCs w:val="24"/>
                  </w:rPr>
                  <w:fldChar w:fldCharType="separate"/>
                </w:r>
                <w:r w:rsidR="00900EDB">
                  <w:rPr>
                    <w:noProof/>
                    <w:sz w:val="24"/>
                    <w:szCs w:val="24"/>
                  </w:rPr>
                  <w:t>- 2 -</w:t>
                </w:r>
                <w:r>
                  <w:rPr>
                    <w:rFonts w:hint="eastAsia"/>
                    <w:sz w:val="24"/>
                    <w:szCs w:val="24"/>
                  </w:rPr>
                  <w:fldChar w:fldCharType="end"/>
                </w:r>
              </w:p>
            </w:txbxContent>
          </v:textbox>
          <w10:wrap anchorx="margin"/>
        </v:shape>
      </w:pict>
    </w:r>
    <w:sdt>
      <w:sdtPr>
        <w:id w:val="5120655"/>
      </w:sdtPr>
      <w:sdtEndPr>
        <w:rPr>
          <w:sz w:val="22"/>
          <w:szCs w:val="22"/>
        </w:rPr>
      </w:sdtEndPr>
      <w:sdtContent/>
    </w:sdt>
  </w:p>
  <w:p w:rsidR="00C95009" w:rsidRDefault="00C95009">
    <w:pPr>
      <w:pStyle w:val="a8"/>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7E7554" w:rsidP="00115434">
    <w:pPr>
      <w:pStyle w:val="a8"/>
      <w:ind w:firstLine="440"/>
      <w:jc w:val="center"/>
      <w:rPr>
        <w:sz w:val="22"/>
        <w:szCs w:val="22"/>
      </w:rPr>
    </w:pPr>
    <w:r w:rsidRPr="007E7554">
      <w:rPr>
        <w:sz w:val="22"/>
      </w:rPr>
      <w:pict>
        <v:shapetype id="_x0000_t202" coordsize="21600,21600" o:spt="202" path="m,l,21600r21600,l21600,xe">
          <v:stroke joinstyle="miter"/>
          <v:path gradientshapeok="t" o:connecttype="rect"/>
        </v:shapetype>
        <v:shape id="_x0000_s3078" type="#_x0000_t202" style="position:absolute;left:0;text-align:left;margin-left:0;margin-top:0;width:2in;height:2in;z-index:251662336;mso-wrap-style:none;mso-position-horizontal:center;mso-position-horizontal-relative:margin" filled="f" stroked="f">
          <v:textbox style="mso-fit-shape-to-text:t" inset="0,0,0,0">
            <w:txbxContent>
              <w:sdt>
                <w:sdtPr>
                  <w:id w:val="1439338130"/>
                </w:sdtPr>
                <w:sdtEndPr>
                  <w:rPr>
                    <w:sz w:val="22"/>
                    <w:szCs w:val="22"/>
                  </w:rPr>
                </w:sdtEndPr>
                <w:sdtContent>
                  <w:p w:rsidR="00C95009" w:rsidRDefault="007E7554">
                    <w:pPr>
                      <w:pStyle w:val="a8"/>
                      <w:ind w:firstLine="360"/>
                      <w:jc w:val="center"/>
                      <w:rPr>
                        <w:sz w:val="22"/>
                        <w:szCs w:val="22"/>
                      </w:rPr>
                    </w:pPr>
                    <w:r>
                      <w:rPr>
                        <w:sz w:val="22"/>
                        <w:szCs w:val="22"/>
                      </w:rPr>
                      <w:fldChar w:fldCharType="begin"/>
                    </w:r>
                    <w:r w:rsidR="00E62125">
                      <w:rPr>
                        <w:sz w:val="22"/>
                        <w:szCs w:val="22"/>
                      </w:rPr>
                      <w:instrText>PAGE   \* MERGEFORMAT</w:instrText>
                    </w:r>
                    <w:r>
                      <w:rPr>
                        <w:sz w:val="22"/>
                        <w:szCs w:val="22"/>
                      </w:rPr>
                      <w:fldChar w:fldCharType="separate"/>
                    </w:r>
                    <w:r w:rsidR="00900EDB" w:rsidRPr="00900EDB">
                      <w:rPr>
                        <w:noProof/>
                        <w:sz w:val="22"/>
                        <w:szCs w:val="22"/>
                        <w:lang w:val="zh-CN"/>
                      </w:rPr>
                      <w:t>-</w:t>
                    </w:r>
                    <w:r w:rsidR="00900EDB">
                      <w:rPr>
                        <w:noProof/>
                        <w:sz w:val="22"/>
                        <w:szCs w:val="22"/>
                      </w:rPr>
                      <w:t xml:space="preserve"> 3 -</w:t>
                    </w:r>
                    <w:r>
                      <w:rPr>
                        <w:sz w:val="22"/>
                        <w:szCs w:val="22"/>
                      </w:rPr>
                      <w:fldChar w:fldCharType="end"/>
                    </w:r>
                  </w:p>
                </w:sdtContent>
              </w:sdt>
              <w:p w:rsidR="00C95009" w:rsidRDefault="00C95009" w:rsidP="00115434">
                <w:pPr>
                  <w:pStyle w:val="Style5"/>
                  <w:ind w:firstLine="480"/>
                </w:pPr>
              </w:p>
            </w:txbxContent>
          </v:textbox>
          <w10:wrap anchorx="margin"/>
        </v:shape>
      </w:pict>
    </w:r>
  </w:p>
  <w:p w:rsidR="00C95009" w:rsidRDefault="00C95009">
    <w:pPr>
      <w:pStyle w:val="a8"/>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ACE" w:rsidRDefault="00290ACE" w:rsidP="00115434">
      <w:pPr>
        <w:spacing w:line="240" w:lineRule="auto"/>
        <w:ind w:firstLine="640"/>
      </w:pPr>
      <w:r>
        <w:separator/>
      </w:r>
    </w:p>
  </w:footnote>
  <w:footnote w:type="continuationSeparator" w:id="0">
    <w:p w:rsidR="00290ACE" w:rsidRDefault="00290ACE" w:rsidP="00115434">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9"/>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ind w:left="600" w:firstLineChars="0" w:firstLine="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ind w:left="640" w:firstLineChars="0" w:firstLine="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9"/>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ind w:left="600" w:firstLineChars="0" w:firstLine="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009" w:rsidRDefault="00C95009">
    <w:pPr>
      <w:pStyle w:val="a9"/>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0E8B11"/>
    <w:multiLevelType w:val="singleLevel"/>
    <w:tmpl w:val="860E8B11"/>
    <w:lvl w:ilvl="0">
      <w:start w:val="1"/>
      <w:numFmt w:val="chineseCounting"/>
      <w:suff w:val="space"/>
      <w:lvlText w:val="第%1节"/>
      <w:lvlJc w:val="left"/>
      <w:pPr>
        <w:ind w:left="640"/>
      </w:pPr>
      <w:rPr>
        <w:rFonts w:hint="eastAsia"/>
      </w:rPr>
    </w:lvl>
  </w:abstractNum>
  <w:abstractNum w:abstractNumId="1">
    <w:nsid w:val="ADC31C6A"/>
    <w:multiLevelType w:val="singleLevel"/>
    <w:tmpl w:val="ADC31C6A"/>
    <w:lvl w:ilvl="0">
      <w:start w:val="1"/>
      <w:numFmt w:val="chineseCounting"/>
      <w:suff w:val="space"/>
      <w:lvlText w:val="第%1节"/>
      <w:lvlJc w:val="left"/>
      <w:pPr>
        <w:ind w:left="1280"/>
      </w:pPr>
      <w:rPr>
        <w:rFonts w:hint="eastAsia"/>
      </w:rPr>
    </w:lvl>
  </w:abstractNum>
  <w:abstractNum w:abstractNumId="2">
    <w:nsid w:val="0154D569"/>
    <w:multiLevelType w:val="singleLevel"/>
    <w:tmpl w:val="0154D569"/>
    <w:lvl w:ilvl="0">
      <w:start w:val="1"/>
      <w:numFmt w:val="chineseCounting"/>
      <w:suff w:val="nothing"/>
      <w:lvlText w:val="（%1）"/>
      <w:lvlJc w:val="left"/>
      <w:rPr>
        <w:rFonts w:hint="eastAsia"/>
      </w:rPr>
    </w:lvl>
  </w:abstractNum>
  <w:abstractNum w:abstractNumId="3">
    <w:nsid w:val="17B103EC"/>
    <w:multiLevelType w:val="singleLevel"/>
    <w:tmpl w:val="17B103EC"/>
    <w:lvl w:ilvl="0">
      <w:start w:val="1"/>
      <w:numFmt w:val="chineseCounting"/>
      <w:suff w:val="nothing"/>
      <w:lvlText w:val="（%1）"/>
      <w:lvlJc w:val="left"/>
      <w:rPr>
        <w:rFonts w:hint="eastAsia"/>
      </w:rPr>
    </w:lvl>
  </w:abstractNum>
  <w:abstractNum w:abstractNumId="4">
    <w:nsid w:val="4834489B"/>
    <w:multiLevelType w:val="singleLevel"/>
    <w:tmpl w:val="4834489B"/>
    <w:lvl w:ilvl="0">
      <w:start w:val="2"/>
      <w:numFmt w:val="chineseCounting"/>
      <w:suff w:val="nothing"/>
      <w:lvlText w:val="%1、"/>
      <w:lvlJc w:val="left"/>
      <w:rPr>
        <w:rFonts w:hint="eastAsia"/>
        <w:color w:val="auto"/>
      </w:r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noPunctuationKerning/>
  <w:characterSpacingControl w:val="compressPunctuation"/>
  <w:hdrShapeDefaults>
    <o:shapedefaults v:ext="edit" spidmax="7170"/>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6770E"/>
    <w:rsid w:val="00001967"/>
    <w:rsid w:val="00001A60"/>
    <w:rsid w:val="00002CAB"/>
    <w:rsid w:val="00003E1D"/>
    <w:rsid w:val="00007F5F"/>
    <w:rsid w:val="000114A9"/>
    <w:rsid w:val="00011EE3"/>
    <w:rsid w:val="00012BCE"/>
    <w:rsid w:val="00012C7F"/>
    <w:rsid w:val="000130CB"/>
    <w:rsid w:val="00013A34"/>
    <w:rsid w:val="00014E4B"/>
    <w:rsid w:val="00015AD2"/>
    <w:rsid w:val="000161B1"/>
    <w:rsid w:val="00016E70"/>
    <w:rsid w:val="00017AFF"/>
    <w:rsid w:val="00020A35"/>
    <w:rsid w:val="00020FCC"/>
    <w:rsid w:val="00021F63"/>
    <w:rsid w:val="00022613"/>
    <w:rsid w:val="00023FCB"/>
    <w:rsid w:val="00024100"/>
    <w:rsid w:val="0002526A"/>
    <w:rsid w:val="000253E8"/>
    <w:rsid w:val="00025835"/>
    <w:rsid w:val="00026397"/>
    <w:rsid w:val="00026C74"/>
    <w:rsid w:val="00027624"/>
    <w:rsid w:val="00027B83"/>
    <w:rsid w:val="00031500"/>
    <w:rsid w:val="00032848"/>
    <w:rsid w:val="000337F6"/>
    <w:rsid w:val="00034471"/>
    <w:rsid w:val="00035BF7"/>
    <w:rsid w:val="00037145"/>
    <w:rsid w:val="00037535"/>
    <w:rsid w:val="00037AE5"/>
    <w:rsid w:val="00037E8B"/>
    <w:rsid w:val="00041691"/>
    <w:rsid w:val="00043251"/>
    <w:rsid w:val="000449C6"/>
    <w:rsid w:val="00044E08"/>
    <w:rsid w:val="00047E52"/>
    <w:rsid w:val="000519B0"/>
    <w:rsid w:val="000525B9"/>
    <w:rsid w:val="0005305A"/>
    <w:rsid w:val="000553F8"/>
    <w:rsid w:val="0005569F"/>
    <w:rsid w:val="000572DC"/>
    <w:rsid w:val="000577ED"/>
    <w:rsid w:val="00060E2E"/>
    <w:rsid w:val="000613D2"/>
    <w:rsid w:val="0006215F"/>
    <w:rsid w:val="000624F7"/>
    <w:rsid w:val="000633D0"/>
    <w:rsid w:val="000634BD"/>
    <w:rsid w:val="00063897"/>
    <w:rsid w:val="000641A5"/>
    <w:rsid w:val="00064B2F"/>
    <w:rsid w:val="00064F1F"/>
    <w:rsid w:val="00064FD8"/>
    <w:rsid w:val="00065E76"/>
    <w:rsid w:val="00065F1E"/>
    <w:rsid w:val="00066190"/>
    <w:rsid w:val="00066A84"/>
    <w:rsid w:val="00071879"/>
    <w:rsid w:val="00071A4B"/>
    <w:rsid w:val="0007201A"/>
    <w:rsid w:val="0007231E"/>
    <w:rsid w:val="00073181"/>
    <w:rsid w:val="00073510"/>
    <w:rsid w:val="000754EF"/>
    <w:rsid w:val="00075AF2"/>
    <w:rsid w:val="00077FB2"/>
    <w:rsid w:val="0008003F"/>
    <w:rsid w:val="0008020A"/>
    <w:rsid w:val="0008080C"/>
    <w:rsid w:val="00080C9B"/>
    <w:rsid w:val="0008141A"/>
    <w:rsid w:val="0008209D"/>
    <w:rsid w:val="00082BE8"/>
    <w:rsid w:val="0008441A"/>
    <w:rsid w:val="000854D7"/>
    <w:rsid w:val="00085807"/>
    <w:rsid w:val="000870C3"/>
    <w:rsid w:val="00090C98"/>
    <w:rsid w:val="00094646"/>
    <w:rsid w:val="00095111"/>
    <w:rsid w:val="000953BD"/>
    <w:rsid w:val="00095686"/>
    <w:rsid w:val="00095E5D"/>
    <w:rsid w:val="000A00B5"/>
    <w:rsid w:val="000A018B"/>
    <w:rsid w:val="000A0368"/>
    <w:rsid w:val="000A07EE"/>
    <w:rsid w:val="000A122C"/>
    <w:rsid w:val="000A1BA0"/>
    <w:rsid w:val="000A2A0C"/>
    <w:rsid w:val="000A2BA9"/>
    <w:rsid w:val="000A2DD1"/>
    <w:rsid w:val="000A5E13"/>
    <w:rsid w:val="000A735C"/>
    <w:rsid w:val="000A75FE"/>
    <w:rsid w:val="000A78BE"/>
    <w:rsid w:val="000A78DC"/>
    <w:rsid w:val="000B1F8A"/>
    <w:rsid w:val="000B22D8"/>
    <w:rsid w:val="000B304C"/>
    <w:rsid w:val="000B40E1"/>
    <w:rsid w:val="000B4E86"/>
    <w:rsid w:val="000C0AF1"/>
    <w:rsid w:val="000C16F0"/>
    <w:rsid w:val="000C1F28"/>
    <w:rsid w:val="000C3237"/>
    <w:rsid w:val="000C4B57"/>
    <w:rsid w:val="000C51BF"/>
    <w:rsid w:val="000C7D4D"/>
    <w:rsid w:val="000D0D76"/>
    <w:rsid w:val="000D1E22"/>
    <w:rsid w:val="000D2587"/>
    <w:rsid w:val="000D458B"/>
    <w:rsid w:val="000D4834"/>
    <w:rsid w:val="000D58CC"/>
    <w:rsid w:val="000D5BDF"/>
    <w:rsid w:val="000D68AD"/>
    <w:rsid w:val="000D7E01"/>
    <w:rsid w:val="000E086E"/>
    <w:rsid w:val="000E0B40"/>
    <w:rsid w:val="000E1BBF"/>
    <w:rsid w:val="000E65B7"/>
    <w:rsid w:val="000F0128"/>
    <w:rsid w:val="000F0E2C"/>
    <w:rsid w:val="000F17D6"/>
    <w:rsid w:val="000F1F95"/>
    <w:rsid w:val="000F224A"/>
    <w:rsid w:val="000F2BB8"/>
    <w:rsid w:val="000F5CA5"/>
    <w:rsid w:val="000F66D9"/>
    <w:rsid w:val="000F7E1E"/>
    <w:rsid w:val="00100237"/>
    <w:rsid w:val="001002A6"/>
    <w:rsid w:val="001017C4"/>
    <w:rsid w:val="001021D0"/>
    <w:rsid w:val="00102E53"/>
    <w:rsid w:val="001032E4"/>
    <w:rsid w:val="00103595"/>
    <w:rsid w:val="001049ED"/>
    <w:rsid w:val="0010561B"/>
    <w:rsid w:val="00106007"/>
    <w:rsid w:val="00107A2C"/>
    <w:rsid w:val="0011048C"/>
    <w:rsid w:val="001108CB"/>
    <w:rsid w:val="001111C7"/>
    <w:rsid w:val="0011158A"/>
    <w:rsid w:val="00111C58"/>
    <w:rsid w:val="001136F8"/>
    <w:rsid w:val="00113E43"/>
    <w:rsid w:val="001145BB"/>
    <w:rsid w:val="001153C7"/>
    <w:rsid w:val="00115434"/>
    <w:rsid w:val="00115AAE"/>
    <w:rsid w:val="00116472"/>
    <w:rsid w:val="00116FE3"/>
    <w:rsid w:val="001172EC"/>
    <w:rsid w:val="001215C5"/>
    <w:rsid w:val="00121960"/>
    <w:rsid w:val="001227EB"/>
    <w:rsid w:val="001228B7"/>
    <w:rsid w:val="00122BDE"/>
    <w:rsid w:val="00122D7E"/>
    <w:rsid w:val="00124ED4"/>
    <w:rsid w:val="0012637C"/>
    <w:rsid w:val="00126D81"/>
    <w:rsid w:val="0013080B"/>
    <w:rsid w:val="0013125E"/>
    <w:rsid w:val="001312B3"/>
    <w:rsid w:val="00131636"/>
    <w:rsid w:val="00131835"/>
    <w:rsid w:val="00131C20"/>
    <w:rsid w:val="00132484"/>
    <w:rsid w:val="001326A7"/>
    <w:rsid w:val="00132814"/>
    <w:rsid w:val="00132BE7"/>
    <w:rsid w:val="001337E3"/>
    <w:rsid w:val="00133B97"/>
    <w:rsid w:val="00133CE0"/>
    <w:rsid w:val="001341A1"/>
    <w:rsid w:val="001356CF"/>
    <w:rsid w:val="00135B0B"/>
    <w:rsid w:val="00137E6F"/>
    <w:rsid w:val="00137F52"/>
    <w:rsid w:val="00140452"/>
    <w:rsid w:val="001415D5"/>
    <w:rsid w:val="00141974"/>
    <w:rsid w:val="00141AAD"/>
    <w:rsid w:val="0014229E"/>
    <w:rsid w:val="00142547"/>
    <w:rsid w:val="00143FBC"/>
    <w:rsid w:val="00144A17"/>
    <w:rsid w:val="00147408"/>
    <w:rsid w:val="00150BCD"/>
    <w:rsid w:val="00151635"/>
    <w:rsid w:val="00151FE5"/>
    <w:rsid w:val="001532FE"/>
    <w:rsid w:val="001534EE"/>
    <w:rsid w:val="00153D9C"/>
    <w:rsid w:val="00155753"/>
    <w:rsid w:val="00155CB8"/>
    <w:rsid w:val="00155F0E"/>
    <w:rsid w:val="001568D8"/>
    <w:rsid w:val="001579E1"/>
    <w:rsid w:val="00161397"/>
    <w:rsid w:val="00162959"/>
    <w:rsid w:val="001635C0"/>
    <w:rsid w:val="0016480B"/>
    <w:rsid w:val="00165FE7"/>
    <w:rsid w:val="0016784D"/>
    <w:rsid w:val="001703C9"/>
    <w:rsid w:val="00170503"/>
    <w:rsid w:val="00172B54"/>
    <w:rsid w:val="0017304B"/>
    <w:rsid w:val="001730CC"/>
    <w:rsid w:val="00173336"/>
    <w:rsid w:val="00174B16"/>
    <w:rsid w:val="00174BAA"/>
    <w:rsid w:val="00175F94"/>
    <w:rsid w:val="00177800"/>
    <w:rsid w:val="0018026B"/>
    <w:rsid w:val="001806C4"/>
    <w:rsid w:val="00180FB9"/>
    <w:rsid w:val="001826E0"/>
    <w:rsid w:val="00182946"/>
    <w:rsid w:val="00183E7A"/>
    <w:rsid w:val="001857A2"/>
    <w:rsid w:val="00186ED4"/>
    <w:rsid w:val="00191BC2"/>
    <w:rsid w:val="0019264C"/>
    <w:rsid w:val="0019274C"/>
    <w:rsid w:val="00193843"/>
    <w:rsid w:val="00194BF0"/>
    <w:rsid w:val="0019760C"/>
    <w:rsid w:val="00197653"/>
    <w:rsid w:val="001A0024"/>
    <w:rsid w:val="001A0947"/>
    <w:rsid w:val="001A1D12"/>
    <w:rsid w:val="001A21FB"/>
    <w:rsid w:val="001A225C"/>
    <w:rsid w:val="001A25E9"/>
    <w:rsid w:val="001A32EA"/>
    <w:rsid w:val="001A33E8"/>
    <w:rsid w:val="001A4B7F"/>
    <w:rsid w:val="001B3141"/>
    <w:rsid w:val="001B37F2"/>
    <w:rsid w:val="001B4DB9"/>
    <w:rsid w:val="001B6019"/>
    <w:rsid w:val="001B6352"/>
    <w:rsid w:val="001B75C6"/>
    <w:rsid w:val="001B7B00"/>
    <w:rsid w:val="001C0496"/>
    <w:rsid w:val="001C06D2"/>
    <w:rsid w:val="001C0F09"/>
    <w:rsid w:val="001C1FC5"/>
    <w:rsid w:val="001C3017"/>
    <w:rsid w:val="001C3D83"/>
    <w:rsid w:val="001C5201"/>
    <w:rsid w:val="001C5E54"/>
    <w:rsid w:val="001C68B6"/>
    <w:rsid w:val="001D3AF7"/>
    <w:rsid w:val="001D3EDC"/>
    <w:rsid w:val="001D4099"/>
    <w:rsid w:val="001D40D5"/>
    <w:rsid w:val="001D4578"/>
    <w:rsid w:val="001D4F00"/>
    <w:rsid w:val="001D6424"/>
    <w:rsid w:val="001E17B9"/>
    <w:rsid w:val="001E317A"/>
    <w:rsid w:val="001E3C16"/>
    <w:rsid w:val="001E45F9"/>
    <w:rsid w:val="001E478F"/>
    <w:rsid w:val="001E5B41"/>
    <w:rsid w:val="001E6D19"/>
    <w:rsid w:val="001E75F1"/>
    <w:rsid w:val="001F0925"/>
    <w:rsid w:val="001F138C"/>
    <w:rsid w:val="001F1AAD"/>
    <w:rsid w:val="001F3410"/>
    <w:rsid w:val="001F4D0C"/>
    <w:rsid w:val="001F6157"/>
    <w:rsid w:val="001F6491"/>
    <w:rsid w:val="001F71C6"/>
    <w:rsid w:val="001F757A"/>
    <w:rsid w:val="001F79FE"/>
    <w:rsid w:val="001F7B1E"/>
    <w:rsid w:val="001F7FEC"/>
    <w:rsid w:val="002001F6"/>
    <w:rsid w:val="002007B4"/>
    <w:rsid w:val="0020184F"/>
    <w:rsid w:val="002029DF"/>
    <w:rsid w:val="00203844"/>
    <w:rsid w:val="0020458B"/>
    <w:rsid w:val="00204E39"/>
    <w:rsid w:val="00205497"/>
    <w:rsid w:val="00210D21"/>
    <w:rsid w:val="0021191B"/>
    <w:rsid w:val="0021193C"/>
    <w:rsid w:val="00211D71"/>
    <w:rsid w:val="00215745"/>
    <w:rsid w:val="002159E1"/>
    <w:rsid w:val="0021615E"/>
    <w:rsid w:val="00217DFA"/>
    <w:rsid w:val="002205E8"/>
    <w:rsid w:val="002208E9"/>
    <w:rsid w:val="00221252"/>
    <w:rsid w:val="00222661"/>
    <w:rsid w:val="002227BE"/>
    <w:rsid w:val="00222FED"/>
    <w:rsid w:val="00223C06"/>
    <w:rsid w:val="002241B3"/>
    <w:rsid w:val="00224C26"/>
    <w:rsid w:val="00225DE6"/>
    <w:rsid w:val="00225DFF"/>
    <w:rsid w:val="0022735E"/>
    <w:rsid w:val="0022757B"/>
    <w:rsid w:val="00233930"/>
    <w:rsid w:val="00237293"/>
    <w:rsid w:val="00240419"/>
    <w:rsid w:val="00240851"/>
    <w:rsid w:val="002408F9"/>
    <w:rsid w:val="00240E2C"/>
    <w:rsid w:val="0024143C"/>
    <w:rsid w:val="00241D5C"/>
    <w:rsid w:val="002421A2"/>
    <w:rsid w:val="00246AF0"/>
    <w:rsid w:val="00246BBE"/>
    <w:rsid w:val="00247740"/>
    <w:rsid w:val="002512C2"/>
    <w:rsid w:val="00251A72"/>
    <w:rsid w:val="002520B2"/>
    <w:rsid w:val="002526A4"/>
    <w:rsid w:val="002531C5"/>
    <w:rsid w:val="002557ED"/>
    <w:rsid w:val="00257285"/>
    <w:rsid w:val="002575CF"/>
    <w:rsid w:val="002607E3"/>
    <w:rsid w:val="00261603"/>
    <w:rsid w:val="00263CDA"/>
    <w:rsid w:val="00264D60"/>
    <w:rsid w:val="00265B87"/>
    <w:rsid w:val="002672B5"/>
    <w:rsid w:val="002673A0"/>
    <w:rsid w:val="0027031C"/>
    <w:rsid w:val="00270E79"/>
    <w:rsid w:val="00271727"/>
    <w:rsid w:val="00272617"/>
    <w:rsid w:val="002745A5"/>
    <w:rsid w:val="0027485F"/>
    <w:rsid w:val="00274919"/>
    <w:rsid w:val="00274D95"/>
    <w:rsid w:val="00275AEE"/>
    <w:rsid w:val="002766FB"/>
    <w:rsid w:val="00276BA1"/>
    <w:rsid w:val="002806C3"/>
    <w:rsid w:val="00282B80"/>
    <w:rsid w:val="00282F77"/>
    <w:rsid w:val="00284DAB"/>
    <w:rsid w:val="002878BA"/>
    <w:rsid w:val="002900D2"/>
    <w:rsid w:val="00290ACE"/>
    <w:rsid w:val="00290B74"/>
    <w:rsid w:val="00291D27"/>
    <w:rsid w:val="00292ADD"/>
    <w:rsid w:val="00294EA5"/>
    <w:rsid w:val="00295D37"/>
    <w:rsid w:val="00296D0B"/>
    <w:rsid w:val="002970AD"/>
    <w:rsid w:val="00297D1F"/>
    <w:rsid w:val="002A0635"/>
    <w:rsid w:val="002A0DCA"/>
    <w:rsid w:val="002A2265"/>
    <w:rsid w:val="002A38C8"/>
    <w:rsid w:val="002A3CF6"/>
    <w:rsid w:val="002A61A0"/>
    <w:rsid w:val="002A71CC"/>
    <w:rsid w:val="002A7EC7"/>
    <w:rsid w:val="002B1174"/>
    <w:rsid w:val="002B19C5"/>
    <w:rsid w:val="002B3540"/>
    <w:rsid w:val="002B376C"/>
    <w:rsid w:val="002B3BCB"/>
    <w:rsid w:val="002B4B9F"/>
    <w:rsid w:val="002B640E"/>
    <w:rsid w:val="002B7425"/>
    <w:rsid w:val="002C0223"/>
    <w:rsid w:val="002C17BD"/>
    <w:rsid w:val="002C6088"/>
    <w:rsid w:val="002C60A3"/>
    <w:rsid w:val="002C6C9D"/>
    <w:rsid w:val="002D0CE5"/>
    <w:rsid w:val="002D114F"/>
    <w:rsid w:val="002D1160"/>
    <w:rsid w:val="002D12BD"/>
    <w:rsid w:val="002D13DA"/>
    <w:rsid w:val="002D1AAF"/>
    <w:rsid w:val="002D275B"/>
    <w:rsid w:val="002D2E4E"/>
    <w:rsid w:val="002D4EE7"/>
    <w:rsid w:val="002D504D"/>
    <w:rsid w:val="002D5B3A"/>
    <w:rsid w:val="002E004F"/>
    <w:rsid w:val="002E0EDB"/>
    <w:rsid w:val="002E195A"/>
    <w:rsid w:val="002E1C78"/>
    <w:rsid w:val="002E281E"/>
    <w:rsid w:val="002E4A43"/>
    <w:rsid w:val="002E52B0"/>
    <w:rsid w:val="002E54FC"/>
    <w:rsid w:val="002E5C80"/>
    <w:rsid w:val="002E6BDF"/>
    <w:rsid w:val="002F073A"/>
    <w:rsid w:val="002F0B15"/>
    <w:rsid w:val="002F12B1"/>
    <w:rsid w:val="002F2C11"/>
    <w:rsid w:val="002F35DF"/>
    <w:rsid w:val="002F608B"/>
    <w:rsid w:val="002F758B"/>
    <w:rsid w:val="002F768C"/>
    <w:rsid w:val="00301887"/>
    <w:rsid w:val="0030229E"/>
    <w:rsid w:val="00302844"/>
    <w:rsid w:val="00306552"/>
    <w:rsid w:val="00307D02"/>
    <w:rsid w:val="00310B48"/>
    <w:rsid w:val="0031159E"/>
    <w:rsid w:val="00311AAE"/>
    <w:rsid w:val="00315D05"/>
    <w:rsid w:val="00315FCE"/>
    <w:rsid w:val="003163E2"/>
    <w:rsid w:val="003178A4"/>
    <w:rsid w:val="003204AA"/>
    <w:rsid w:val="00320D0A"/>
    <w:rsid w:val="00321271"/>
    <w:rsid w:val="00322C83"/>
    <w:rsid w:val="003230ED"/>
    <w:rsid w:val="00323366"/>
    <w:rsid w:val="003238E5"/>
    <w:rsid w:val="00324FB6"/>
    <w:rsid w:val="00326921"/>
    <w:rsid w:val="00326C90"/>
    <w:rsid w:val="00326C95"/>
    <w:rsid w:val="00326C9D"/>
    <w:rsid w:val="003310DA"/>
    <w:rsid w:val="0033198A"/>
    <w:rsid w:val="00333ECA"/>
    <w:rsid w:val="0033408B"/>
    <w:rsid w:val="00336680"/>
    <w:rsid w:val="00336911"/>
    <w:rsid w:val="00337594"/>
    <w:rsid w:val="0033772B"/>
    <w:rsid w:val="003377AC"/>
    <w:rsid w:val="00337D03"/>
    <w:rsid w:val="003447C4"/>
    <w:rsid w:val="00344C52"/>
    <w:rsid w:val="003456C8"/>
    <w:rsid w:val="00346D7B"/>
    <w:rsid w:val="00350A59"/>
    <w:rsid w:val="00350D1A"/>
    <w:rsid w:val="00350D9C"/>
    <w:rsid w:val="00351886"/>
    <w:rsid w:val="003519DB"/>
    <w:rsid w:val="00351EB2"/>
    <w:rsid w:val="003529F1"/>
    <w:rsid w:val="003543E6"/>
    <w:rsid w:val="003544BD"/>
    <w:rsid w:val="0035480F"/>
    <w:rsid w:val="00354A90"/>
    <w:rsid w:val="00355E47"/>
    <w:rsid w:val="00356AC7"/>
    <w:rsid w:val="00356E77"/>
    <w:rsid w:val="00357D90"/>
    <w:rsid w:val="0036049A"/>
    <w:rsid w:val="00360DDF"/>
    <w:rsid w:val="00362D08"/>
    <w:rsid w:val="00362E9E"/>
    <w:rsid w:val="00363D00"/>
    <w:rsid w:val="003674FE"/>
    <w:rsid w:val="00371067"/>
    <w:rsid w:val="0037315C"/>
    <w:rsid w:val="00375B10"/>
    <w:rsid w:val="00375E3D"/>
    <w:rsid w:val="00376B7C"/>
    <w:rsid w:val="00376E66"/>
    <w:rsid w:val="00376F07"/>
    <w:rsid w:val="00377447"/>
    <w:rsid w:val="003848B9"/>
    <w:rsid w:val="00384A5F"/>
    <w:rsid w:val="0038540D"/>
    <w:rsid w:val="00386C9D"/>
    <w:rsid w:val="003873CF"/>
    <w:rsid w:val="00391E1C"/>
    <w:rsid w:val="00392739"/>
    <w:rsid w:val="00392845"/>
    <w:rsid w:val="00394B8C"/>
    <w:rsid w:val="003973B9"/>
    <w:rsid w:val="00397E0B"/>
    <w:rsid w:val="003A3235"/>
    <w:rsid w:val="003A33FB"/>
    <w:rsid w:val="003A36D6"/>
    <w:rsid w:val="003A4359"/>
    <w:rsid w:val="003A5888"/>
    <w:rsid w:val="003A65FA"/>
    <w:rsid w:val="003A76BC"/>
    <w:rsid w:val="003B0E7C"/>
    <w:rsid w:val="003B29B1"/>
    <w:rsid w:val="003B406D"/>
    <w:rsid w:val="003B4DC6"/>
    <w:rsid w:val="003B618D"/>
    <w:rsid w:val="003B696B"/>
    <w:rsid w:val="003B73D5"/>
    <w:rsid w:val="003B7CDB"/>
    <w:rsid w:val="003C0321"/>
    <w:rsid w:val="003C093D"/>
    <w:rsid w:val="003C0B94"/>
    <w:rsid w:val="003C0D22"/>
    <w:rsid w:val="003C1DA5"/>
    <w:rsid w:val="003C2E91"/>
    <w:rsid w:val="003C2FB7"/>
    <w:rsid w:val="003C414C"/>
    <w:rsid w:val="003C5F83"/>
    <w:rsid w:val="003C6B10"/>
    <w:rsid w:val="003C70B9"/>
    <w:rsid w:val="003D04E9"/>
    <w:rsid w:val="003D177C"/>
    <w:rsid w:val="003D2D89"/>
    <w:rsid w:val="003D4DB8"/>
    <w:rsid w:val="003D6E91"/>
    <w:rsid w:val="003D74A1"/>
    <w:rsid w:val="003E0154"/>
    <w:rsid w:val="003E0FE6"/>
    <w:rsid w:val="003E33A8"/>
    <w:rsid w:val="003E3F88"/>
    <w:rsid w:val="003E3F95"/>
    <w:rsid w:val="003E414C"/>
    <w:rsid w:val="003E4DC0"/>
    <w:rsid w:val="003E54A5"/>
    <w:rsid w:val="003E587A"/>
    <w:rsid w:val="003E6484"/>
    <w:rsid w:val="003E782B"/>
    <w:rsid w:val="003F0357"/>
    <w:rsid w:val="003F25F9"/>
    <w:rsid w:val="003F4B6C"/>
    <w:rsid w:val="003F52E5"/>
    <w:rsid w:val="003F57DB"/>
    <w:rsid w:val="003F5D60"/>
    <w:rsid w:val="003F7187"/>
    <w:rsid w:val="003F726E"/>
    <w:rsid w:val="004002A3"/>
    <w:rsid w:val="00401432"/>
    <w:rsid w:val="004018EA"/>
    <w:rsid w:val="0040262C"/>
    <w:rsid w:val="00402AFB"/>
    <w:rsid w:val="00402F7D"/>
    <w:rsid w:val="00403CF1"/>
    <w:rsid w:val="00403FB7"/>
    <w:rsid w:val="004043F9"/>
    <w:rsid w:val="00404ADF"/>
    <w:rsid w:val="00404C8E"/>
    <w:rsid w:val="00405F6E"/>
    <w:rsid w:val="004063EE"/>
    <w:rsid w:val="00407920"/>
    <w:rsid w:val="00407CF2"/>
    <w:rsid w:val="00407FFB"/>
    <w:rsid w:val="0041094F"/>
    <w:rsid w:val="004109A8"/>
    <w:rsid w:val="004109C2"/>
    <w:rsid w:val="00410A0F"/>
    <w:rsid w:val="004121E2"/>
    <w:rsid w:val="00412F0B"/>
    <w:rsid w:val="0041419C"/>
    <w:rsid w:val="0041468D"/>
    <w:rsid w:val="0041564B"/>
    <w:rsid w:val="004177DE"/>
    <w:rsid w:val="00420523"/>
    <w:rsid w:val="00420C92"/>
    <w:rsid w:val="00421538"/>
    <w:rsid w:val="00421894"/>
    <w:rsid w:val="00422015"/>
    <w:rsid w:val="004231CA"/>
    <w:rsid w:val="004233C9"/>
    <w:rsid w:val="00425516"/>
    <w:rsid w:val="00425AC8"/>
    <w:rsid w:val="00425B55"/>
    <w:rsid w:val="00426605"/>
    <w:rsid w:val="004269EC"/>
    <w:rsid w:val="00426D42"/>
    <w:rsid w:val="00426E79"/>
    <w:rsid w:val="00431188"/>
    <w:rsid w:val="004311C8"/>
    <w:rsid w:val="004313B7"/>
    <w:rsid w:val="00434194"/>
    <w:rsid w:val="0043438C"/>
    <w:rsid w:val="00434D5B"/>
    <w:rsid w:val="0043512F"/>
    <w:rsid w:val="004355AE"/>
    <w:rsid w:val="00435B70"/>
    <w:rsid w:val="00436B41"/>
    <w:rsid w:val="004378A8"/>
    <w:rsid w:val="00437BF7"/>
    <w:rsid w:val="00440A5E"/>
    <w:rsid w:val="00441350"/>
    <w:rsid w:val="00442832"/>
    <w:rsid w:val="00443D92"/>
    <w:rsid w:val="00444BAD"/>
    <w:rsid w:val="00446BF8"/>
    <w:rsid w:val="00447153"/>
    <w:rsid w:val="00447B86"/>
    <w:rsid w:val="0045092D"/>
    <w:rsid w:val="00450D42"/>
    <w:rsid w:val="00452732"/>
    <w:rsid w:val="00453BAB"/>
    <w:rsid w:val="00453D66"/>
    <w:rsid w:val="004600D0"/>
    <w:rsid w:val="004602BD"/>
    <w:rsid w:val="00460B3A"/>
    <w:rsid w:val="00461A5C"/>
    <w:rsid w:val="00461A9C"/>
    <w:rsid w:val="00462FDB"/>
    <w:rsid w:val="0046331F"/>
    <w:rsid w:val="00465771"/>
    <w:rsid w:val="00466C02"/>
    <w:rsid w:val="004672FF"/>
    <w:rsid w:val="00467637"/>
    <w:rsid w:val="00470A1D"/>
    <w:rsid w:val="00471315"/>
    <w:rsid w:val="00474086"/>
    <w:rsid w:val="004741D9"/>
    <w:rsid w:val="00474864"/>
    <w:rsid w:val="004749D9"/>
    <w:rsid w:val="00474AC8"/>
    <w:rsid w:val="0047531A"/>
    <w:rsid w:val="00475C15"/>
    <w:rsid w:val="004764F0"/>
    <w:rsid w:val="00480467"/>
    <w:rsid w:val="004811CC"/>
    <w:rsid w:val="004816FE"/>
    <w:rsid w:val="00482575"/>
    <w:rsid w:val="00483C9D"/>
    <w:rsid w:val="004852D6"/>
    <w:rsid w:val="004853B2"/>
    <w:rsid w:val="00485400"/>
    <w:rsid w:val="00485B8F"/>
    <w:rsid w:val="00486E96"/>
    <w:rsid w:val="0049101E"/>
    <w:rsid w:val="00493041"/>
    <w:rsid w:val="004933E4"/>
    <w:rsid w:val="00493566"/>
    <w:rsid w:val="00493823"/>
    <w:rsid w:val="00494D8F"/>
    <w:rsid w:val="004958BE"/>
    <w:rsid w:val="00495D2A"/>
    <w:rsid w:val="00496192"/>
    <w:rsid w:val="00497438"/>
    <w:rsid w:val="0049783E"/>
    <w:rsid w:val="004A0D83"/>
    <w:rsid w:val="004A0E1B"/>
    <w:rsid w:val="004A1997"/>
    <w:rsid w:val="004A41C4"/>
    <w:rsid w:val="004A4371"/>
    <w:rsid w:val="004A50D3"/>
    <w:rsid w:val="004A6347"/>
    <w:rsid w:val="004A6A00"/>
    <w:rsid w:val="004A6E81"/>
    <w:rsid w:val="004A776B"/>
    <w:rsid w:val="004B00DC"/>
    <w:rsid w:val="004B11BF"/>
    <w:rsid w:val="004B20C1"/>
    <w:rsid w:val="004B272D"/>
    <w:rsid w:val="004B3CA1"/>
    <w:rsid w:val="004B3DE9"/>
    <w:rsid w:val="004B3EB0"/>
    <w:rsid w:val="004B425E"/>
    <w:rsid w:val="004B4732"/>
    <w:rsid w:val="004B4833"/>
    <w:rsid w:val="004B5AA1"/>
    <w:rsid w:val="004B6520"/>
    <w:rsid w:val="004C0107"/>
    <w:rsid w:val="004C02C9"/>
    <w:rsid w:val="004C06E3"/>
    <w:rsid w:val="004C08DA"/>
    <w:rsid w:val="004C22F6"/>
    <w:rsid w:val="004C237A"/>
    <w:rsid w:val="004C3182"/>
    <w:rsid w:val="004C322F"/>
    <w:rsid w:val="004C3D80"/>
    <w:rsid w:val="004C4E71"/>
    <w:rsid w:val="004C51CE"/>
    <w:rsid w:val="004C581D"/>
    <w:rsid w:val="004C70D2"/>
    <w:rsid w:val="004C796E"/>
    <w:rsid w:val="004D0B46"/>
    <w:rsid w:val="004D198F"/>
    <w:rsid w:val="004D2075"/>
    <w:rsid w:val="004D2B69"/>
    <w:rsid w:val="004D2C01"/>
    <w:rsid w:val="004D33EE"/>
    <w:rsid w:val="004D3DE9"/>
    <w:rsid w:val="004D4D11"/>
    <w:rsid w:val="004D5D45"/>
    <w:rsid w:val="004D6234"/>
    <w:rsid w:val="004E0522"/>
    <w:rsid w:val="004E0750"/>
    <w:rsid w:val="004E0CE0"/>
    <w:rsid w:val="004E0FF1"/>
    <w:rsid w:val="004E121B"/>
    <w:rsid w:val="004E46E2"/>
    <w:rsid w:val="004E663D"/>
    <w:rsid w:val="004E6998"/>
    <w:rsid w:val="004E6F37"/>
    <w:rsid w:val="004E7146"/>
    <w:rsid w:val="004F1B20"/>
    <w:rsid w:val="004F21F1"/>
    <w:rsid w:val="004F246F"/>
    <w:rsid w:val="004F2F6C"/>
    <w:rsid w:val="004F3C2A"/>
    <w:rsid w:val="004F3CC5"/>
    <w:rsid w:val="004F4053"/>
    <w:rsid w:val="004F5F10"/>
    <w:rsid w:val="004F7515"/>
    <w:rsid w:val="004F7776"/>
    <w:rsid w:val="004F7F4E"/>
    <w:rsid w:val="005009EA"/>
    <w:rsid w:val="005010A8"/>
    <w:rsid w:val="005012DD"/>
    <w:rsid w:val="00501D3A"/>
    <w:rsid w:val="0050257F"/>
    <w:rsid w:val="00503690"/>
    <w:rsid w:val="00503F16"/>
    <w:rsid w:val="00504E13"/>
    <w:rsid w:val="00505151"/>
    <w:rsid w:val="005051E6"/>
    <w:rsid w:val="0050618B"/>
    <w:rsid w:val="00507787"/>
    <w:rsid w:val="005104B3"/>
    <w:rsid w:val="00511508"/>
    <w:rsid w:val="00511DDC"/>
    <w:rsid w:val="00511F45"/>
    <w:rsid w:val="00513D35"/>
    <w:rsid w:val="0051495D"/>
    <w:rsid w:val="00514D15"/>
    <w:rsid w:val="00514EC9"/>
    <w:rsid w:val="00515253"/>
    <w:rsid w:val="0051548C"/>
    <w:rsid w:val="005169EB"/>
    <w:rsid w:val="00516FA3"/>
    <w:rsid w:val="00520093"/>
    <w:rsid w:val="005207B8"/>
    <w:rsid w:val="00520915"/>
    <w:rsid w:val="00520F9D"/>
    <w:rsid w:val="00521813"/>
    <w:rsid w:val="00521B3F"/>
    <w:rsid w:val="005231F1"/>
    <w:rsid w:val="00523B70"/>
    <w:rsid w:val="00523F9D"/>
    <w:rsid w:val="005265A2"/>
    <w:rsid w:val="005276BB"/>
    <w:rsid w:val="005277CA"/>
    <w:rsid w:val="00530E52"/>
    <w:rsid w:val="00531069"/>
    <w:rsid w:val="00531C31"/>
    <w:rsid w:val="005325F0"/>
    <w:rsid w:val="005331A1"/>
    <w:rsid w:val="0053381C"/>
    <w:rsid w:val="005345F3"/>
    <w:rsid w:val="00535CF0"/>
    <w:rsid w:val="005366B1"/>
    <w:rsid w:val="00536D53"/>
    <w:rsid w:val="00537867"/>
    <w:rsid w:val="00537AFF"/>
    <w:rsid w:val="00540F70"/>
    <w:rsid w:val="005410BC"/>
    <w:rsid w:val="00543F60"/>
    <w:rsid w:val="0054422F"/>
    <w:rsid w:val="00544BB0"/>
    <w:rsid w:val="00544C9C"/>
    <w:rsid w:val="00544E1A"/>
    <w:rsid w:val="00545CD1"/>
    <w:rsid w:val="00546E8D"/>
    <w:rsid w:val="005477C9"/>
    <w:rsid w:val="00547ACC"/>
    <w:rsid w:val="00550D9A"/>
    <w:rsid w:val="005512A6"/>
    <w:rsid w:val="0055182C"/>
    <w:rsid w:val="00552D61"/>
    <w:rsid w:val="00553EFB"/>
    <w:rsid w:val="00554F3B"/>
    <w:rsid w:val="00556059"/>
    <w:rsid w:val="005567AA"/>
    <w:rsid w:val="0055736C"/>
    <w:rsid w:val="0056028A"/>
    <w:rsid w:val="00561422"/>
    <w:rsid w:val="0056176D"/>
    <w:rsid w:val="0056277A"/>
    <w:rsid w:val="00562A60"/>
    <w:rsid w:val="00563105"/>
    <w:rsid w:val="005631A1"/>
    <w:rsid w:val="005648B4"/>
    <w:rsid w:val="00565170"/>
    <w:rsid w:val="00565ADF"/>
    <w:rsid w:val="00566877"/>
    <w:rsid w:val="0056770E"/>
    <w:rsid w:val="005725D7"/>
    <w:rsid w:val="00576B04"/>
    <w:rsid w:val="005774B8"/>
    <w:rsid w:val="005777AA"/>
    <w:rsid w:val="0058049A"/>
    <w:rsid w:val="005810BB"/>
    <w:rsid w:val="005816A8"/>
    <w:rsid w:val="00581B55"/>
    <w:rsid w:val="00581CBF"/>
    <w:rsid w:val="00582492"/>
    <w:rsid w:val="005844F2"/>
    <w:rsid w:val="0058454F"/>
    <w:rsid w:val="00584DCF"/>
    <w:rsid w:val="00586A4F"/>
    <w:rsid w:val="00586FDA"/>
    <w:rsid w:val="005872FD"/>
    <w:rsid w:val="00587BC6"/>
    <w:rsid w:val="0059046A"/>
    <w:rsid w:val="005908D9"/>
    <w:rsid w:val="00590BC0"/>
    <w:rsid w:val="00590D71"/>
    <w:rsid w:val="00592225"/>
    <w:rsid w:val="00592D46"/>
    <w:rsid w:val="00593B36"/>
    <w:rsid w:val="00596349"/>
    <w:rsid w:val="0059640C"/>
    <w:rsid w:val="00596D7E"/>
    <w:rsid w:val="005970E6"/>
    <w:rsid w:val="00597277"/>
    <w:rsid w:val="005A0F3B"/>
    <w:rsid w:val="005A1D8D"/>
    <w:rsid w:val="005A1F7E"/>
    <w:rsid w:val="005A20BA"/>
    <w:rsid w:val="005A59AA"/>
    <w:rsid w:val="005A5AA9"/>
    <w:rsid w:val="005A5C7F"/>
    <w:rsid w:val="005A6B74"/>
    <w:rsid w:val="005B0A2B"/>
    <w:rsid w:val="005B1301"/>
    <w:rsid w:val="005B1B31"/>
    <w:rsid w:val="005B307A"/>
    <w:rsid w:val="005B42C4"/>
    <w:rsid w:val="005B5382"/>
    <w:rsid w:val="005B7056"/>
    <w:rsid w:val="005B7638"/>
    <w:rsid w:val="005B7EA3"/>
    <w:rsid w:val="005B7FE4"/>
    <w:rsid w:val="005C2F82"/>
    <w:rsid w:val="005C34D2"/>
    <w:rsid w:val="005C3F52"/>
    <w:rsid w:val="005C43CE"/>
    <w:rsid w:val="005C5D2A"/>
    <w:rsid w:val="005C65FB"/>
    <w:rsid w:val="005D0C1E"/>
    <w:rsid w:val="005D156D"/>
    <w:rsid w:val="005D1962"/>
    <w:rsid w:val="005D2637"/>
    <w:rsid w:val="005D2BBB"/>
    <w:rsid w:val="005D348B"/>
    <w:rsid w:val="005D5825"/>
    <w:rsid w:val="005D7B75"/>
    <w:rsid w:val="005D7EDE"/>
    <w:rsid w:val="005D7F98"/>
    <w:rsid w:val="005E094D"/>
    <w:rsid w:val="005E1569"/>
    <w:rsid w:val="005E1C5F"/>
    <w:rsid w:val="005E2A69"/>
    <w:rsid w:val="005E52E9"/>
    <w:rsid w:val="005E66EB"/>
    <w:rsid w:val="005E72F3"/>
    <w:rsid w:val="005E7834"/>
    <w:rsid w:val="005F1F94"/>
    <w:rsid w:val="005F20B4"/>
    <w:rsid w:val="005F275E"/>
    <w:rsid w:val="005F3221"/>
    <w:rsid w:val="005F4EB0"/>
    <w:rsid w:val="005F54B0"/>
    <w:rsid w:val="005F5BC8"/>
    <w:rsid w:val="005F5DB1"/>
    <w:rsid w:val="005F61F9"/>
    <w:rsid w:val="005F70EC"/>
    <w:rsid w:val="006001EF"/>
    <w:rsid w:val="00600242"/>
    <w:rsid w:val="00600852"/>
    <w:rsid w:val="0060246C"/>
    <w:rsid w:val="0060269A"/>
    <w:rsid w:val="00604089"/>
    <w:rsid w:val="00604365"/>
    <w:rsid w:val="006064B9"/>
    <w:rsid w:val="00607128"/>
    <w:rsid w:val="00611633"/>
    <w:rsid w:val="00611B47"/>
    <w:rsid w:val="00612807"/>
    <w:rsid w:val="00613182"/>
    <w:rsid w:val="006132FC"/>
    <w:rsid w:val="006135ED"/>
    <w:rsid w:val="00614173"/>
    <w:rsid w:val="00615707"/>
    <w:rsid w:val="00615ADE"/>
    <w:rsid w:val="0061692E"/>
    <w:rsid w:val="00617F6A"/>
    <w:rsid w:val="00620A0D"/>
    <w:rsid w:val="0062336D"/>
    <w:rsid w:val="00623B00"/>
    <w:rsid w:val="006248BC"/>
    <w:rsid w:val="00624BCD"/>
    <w:rsid w:val="00626317"/>
    <w:rsid w:val="00626FE6"/>
    <w:rsid w:val="00627524"/>
    <w:rsid w:val="00630518"/>
    <w:rsid w:val="006305B5"/>
    <w:rsid w:val="00631F1D"/>
    <w:rsid w:val="0063252A"/>
    <w:rsid w:val="0063318B"/>
    <w:rsid w:val="00634A78"/>
    <w:rsid w:val="00634C82"/>
    <w:rsid w:val="006358A3"/>
    <w:rsid w:val="006361F3"/>
    <w:rsid w:val="00637A1E"/>
    <w:rsid w:val="00640565"/>
    <w:rsid w:val="00641B20"/>
    <w:rsid w:val="006422D3"/>
    <w:rsid w:val="00645137"/>
    <w:rsid w:val="00646512"/>
    <w:rsid w:val="006469AF"/>
    <w:rsid w:val="00646D85"/>
    <w:rsid w:val="00646F60"/>
    <w:rsid w:val="00650149"/>
    <w:rsid w:val="006507D6"/>
    <w:rsid w:val="00650898"/>
    <w:rsid w:val="00650C04"/>
    <w:rsid w:val="0065238D"/>
    <w:rsid w:val="006528D0"/>
    <w:rsid w:val="00653F0B"/>
    <w:rsid w:val="00655619"/>
    <w:rsid w:val="00655D9A"/>
    <w:rsid w:val="00656A3E"/>
    <w:rsid w:val="00657E86"/>
    <w:rsid w:val="00661C5B"/>
    <w:rsid w:val="0066247D"/>
    <w:rsid w:val="006627EA"/>
    <w:rsid w:val="0066350D"/>
    <w:rsid w:val="00663583"/>
    <w:rsid w:val="006650EA"/>
    <w:rsid w:val="0066645B"/>
    <w:rsid w:val="00670B26"/>
    <w:rsid w:val="00670B69"/>
    <w:rsid w:val="006714E9"/>
    <w:rsid w:val="00671BBF"/>
    <w:rsid w:val="00672A98"/>
    <w:rsid w:val="00673738"/>
    <w:rsid w:val="00673AE7"/>
    <w:rsid w:val="00675388"/>
    <w:rsid w:val="006754EB"/>
    <w:rsid w:val="0067718B"/>
    <w:rsid w:val="0067765F"/>
    <w:rsid w:val="006779DF"/>
    <w:rsid w:val="006834AD"/>
    <w:rsid w:val="00684311"/>
    <w:rsid w:val="0068433B"/>
    <w:rsid w:val="00685946"/>
    <w:rsid w:val="006863DC"/>
    <w:rsid w:val="0068694F"/>
    <w:rsid w:val="00691A78"/>
    <w:rsid w:val="00693077"/>
    <w:rsid w:val="0069353D"/>
    <w:rsid w:val="00695E6D"/>
    <w:rsid w:val="00696529"/>
    <w:rsid w:val="00696A5E"/>
    <w:rsid w:val="00696F18"/>
    <w:rsid w:val="00697106"/>
    <w:rsid w:val="006977F2"/>
    <w:rsid w:val="00697DB8"/>
    <w:rsid w:val="006A0074"/>
    <w:rsid w:val="006A14EE"/>
    <w:rsid w:val="006A2023"/>
    <w:rsid w:val="006A51F7"/>
    <w:rsid w:val="006A550B"/>
    <w:rsid w:val="006A599B"/>
    <w:rsid w:val="006A5A6A"/>
    <w:rsid w:val="006A5E9E"/>
    <w:rsid w:val="006A6093"/>
    <w:rsid w:val="006A6D2A"/>
    <w:rsid w:val="006B023B"/>
    <w:rsid w:val="006B1B0C"/>
    <w:rsid w:val="006B4E7A"/>
    <w:rsid w:val="006B53CD"/>
    <w:rsid w:val="006B79F3"/>
    <w:rsid w:val="006C2955"/>
    <w:rsid w:val="006C2B21"/>
    <w:rsid w:val="006C33C0"/>
    <w:rsid w:val="006C392E"/>
    <w:rsid w:val="006C4054"/>
    <w:rsid w:val="006C5690"/>
    <w:rsid w:val="006C6A0A"/>
    <w:rsid w:val="006C6B9B"/>
    <w:rsid w:val="006C7789"/>
    <w:rsid w:val="006C788D"/>
    <w:rsid w:val="006D07B5"/>
    <w:rsid w:val="006D0870"/>
    <w:rsid w:val="006D0F1D"/>
    <w:rsid w:val="006D3835"/>
    <w:rsid w:val="006D3E3B"/>
    <w:rsid w:val="006D71E6"/>
    <w:rsid w:val="006E2274"/>
    <w:rsid w:val="006E3326"/>
    <w:rsid w:val="006E3572"/>
    <w:rsid w:val="006E362B"/>
    <w:rsid w:val="006E49E0"/>
    <w:rsid w:val="006E5436"/>
    <w:rsid w:val="006E625F"/>
    <w:rsid w:val="006E6719"/>
    <w:rsid w:val="006E6C6F"/>
    <w:rsid w:val="006F0306"/>
    <w:rsid w:val="006F0320"/>
    <w:rsid w:val="006F16E9"/>
    <w:rsid w:val="006F2F75"/>
    <w:rsid w:val="006F3278"/>
    <w:rsid w:val="006F3970"/>
    <w:rsid w:val="006F3A77"/>
    <w:rsid w:val="006F461E"/>
    <w:rsid w:val="006F4FA9"/>
    <w:rsid w:val="006F50C7"/>
    <w:rsid w:val="006F5893"/>
    <w:rsid w:val="006F63E9"/>
    <w:rsid w:val="006F738B"/>
    <w:rsid w:val="006F7B20"/>
    <w:rsid w:val="00700F95"/>
    <w:rsid w:val="00701D45"/>
    <w:rsid w:val="00702B74"/>
    <w:rsid w:val="007032B1"/>
    <w:rsid w:val="00704282"/>
    <w:rsid w:val="007045C9"/>
    <w:rsid w:val="00704F47"/>
    <w:rsid w:val="00706A5C"/>
    <w:rsid w:val="007072E8"/>
    <w:rsid w:val="00707C51"/>
    <w:rsid w:val="007111BF"/>
    <w:rsid w:val="007112D0"/>
    <w:rsid w:val="007121E1"/>
    <w:rsid w:val="00716348"/>
    <w:rsid w:val="00716D4E"/>
    <w:rsid w:val="0071709A"/>
    <w:rsid w:val="00717117"/>
    <w:rsid w:val="00720732"/>
    <w:rsid w:val="00720AD5"/>
    <w:rsid w:val="0072186D"/>
    <w:rsid w:val="007220F3"/>
    <w:rsid w:val="007224B5"/>
    <w:rsid w:val="00722B2B"/>
    <w:rsid w:val="00722FA4"/>
    <w:rsid w:val="00723B38"/>
    <w:rsid w:val="00723EAA"/>
    <w:rsid w:val="0072433A"/>
    <w:rsid w:val="0072493D"/>
    <w:rsid w:val="0072495E"/>
    <w:rsid w:val="00724A71"/>
    <w:rsid w:val="00725610"/>
    <w:rsid w:val="0072573F"/>
    <w:rsid w:val="00725DFD"/>
    <w:rsid w:val="00726678"/>
    <w:rsid w:val="00726EC2"/>
    <w:rsid w:val="0072700D"/>
    <w:rsid w:val="00730DF3"/>
    <w:rsid w:val="0073111D"/>
    <w:rsid w:val="0073147B"/>
    <w:rsid w:val="00731612"/>
    <w:rsid w:val="0073167B"/>
    <w:rsid w:val="00732029"/>
    <w:rsid w:val="00732236"/>
    <w:rsid w:val="00732BD5"/>
    <w:rsid w:val="00732F4B"/>
    <w:rsid w:val="00733365"/>
    <w:rsid w:val="0073674F"/>
    <w:rsid w:val="00736E0C"/>
    <w:rsid w:val="007411DA"/>
    <w:rsid w:val="00741372"/>
    <w:rsid w:val="007423B8"/>
    <w:rsid w:val="00742AD5"/>
    <w:rsid w:val="00742CA2"/>
    <w:rsid w:val="00743FE5"/>
    <w:rsid w:val="007449B7"/>
    <w:rsid w:val="00744FDF"/>
    <w:rsid w:val="00745397"/>
    <w:rsid w:val="007463E4"/>
    <w:rsid w:val="00746D52"/>
    <w:rsid w:val="00747135"/>
    <w:rsid w:val="007479A2"/>
    <w:rsid w:val="00752057"/>
    <w:rsid w:val="00753EB4"/>
    <w:rsid w:val="00754D99"/>
    <w:rsid w:val="00755896"/>
    <w:rsid w:val="00756770"/>
    <w:rsid w:val="00756AEE"/>
    <w:rsid w:val="0075784A"/>
    <w:rsid w:val="00757EC5"/>
    <w:rsid w:val="00757F83"/>
    <w:rsid w:val="00760EB3"/>
    <w:rsid w:val="00761A5D"/>
    <w:rsid w:val="00761E5B"/>
    <w:rsid w:val="00761EE5"/>
    <w:rsid w:val="007632A3"/>
    <w:rsid w:val="00763A88"/>
    <w:rsid w:val="00764219"/>
    <w:rsid w:val="00764312"/>
    <w:rsid w:val="0076535A"/>
    <w:rsid w:val="00765495"/>
    <w:rsid w:val="00765BB7"/>
    <w:rsid w:val="0076683E"/>
    <w:rsid w:val="00766E96"/>
    <w:rsid w:val="007679F1"/>
    <w:rsid w:val="007700DF"/>
    <w:rsid w:val="0077141E"/>
    <w:rsid w:val="00771E8C"/>
    <w:rsid w:val="0077280A"/>
    <w:rsid w:val="00772EA1"/>
    <w:rsid w:val="00773722"/>
    <w:rsid w:val="007738C4"/>
    <w:rsid w:val="007811E6"/>
    <w:rsid w:val="00781200"/>
    <w:rsid w:val="00783D8E"/>
    <w:rsid w:val="00783EEF"/>
    <w:rsid w:val="00787274"/>
    <w:rsid w:val="007879DF"/>
    <w:rsid w:val="00787DE2"/>
    <w:rsid w:val="007906B4"/>
    <w:rsid w:val="00791E07"/>
    <w:rsid w:val="00792FF6"/>
    <w:rsid w:val="00793C75"/>
    <w:rsid w:val="00794D07"/>
    <w:rsid w:val="00794FB7"/>
    <w:rsid w:val="007953B2"/>
    <w:rsid w:val="0079637D"/>
    <w:rsid w:val="0079752E"/>
    <w:rsid w:val="007978D9"/>
    <w:rsid w:val="00797BBB"/>
    <w:rsid w:val="007A0519"/>
    <w:rsid w:val="007A1AED"/>
    <w:rsid w:val="007A2605"/>
    <w:rsid w:val="007A34FF"/>
    <w:rsid w:val="007A38AE"/>
    <w:rsid w:val="007A3D71"/>
    <w:rsid w:val="007A54B9"/>
    <w:rsid w:val="007A54E2"/>
    <w:rsid w:val="007A569A"/>
    <w:rsid w:val="007A587F"/>
    <w:rsid w:val="007B02BF"/>
    <w:rsid w:val="007B1CFD"/>
    <w:rsid w:val="007B1DA4"/>
    <w:rsid w:val="007B1F57"/>
    <w:rsid w:val="007B3F24"/>
    <w:rsid w:val="007B470E"/>
    <w:rsid w:val="007B4ED1"/>
    <w:rsid w:val="007B5159"/>
    <w:rsid w:val="007B53F7"/>
    <w:rsid w:val="007B5F38"/>
    <w:rsid w:val="007C0616"/>
    <w:rsid w:val="007C1922"/>
    <w:rsid w:val="007C2A08"/>
    <w:rsid w:val="007C2EB3"/>
    <w:rsid w:val="007C3426"/>
    <w:rsid w:val="007C3E27"/>
    <w:rsid w:val="007C4BE6"/>
    <w:rsid w:val="007C4E33"/>
    <w:rsid w:val="007C6677"/>
    <w:rsid w:val="007C687B"/>
    <w:rsid w:val="007C6E4E"/>
    <w:rsid w:val="007D0EDC"/>
    <w:rsid w:val="007D129B"/>
    <w:rsid w:val="007D1506"/>
    <w:rsid w:val="007D1E05"/>
    <w:rsid w:val="007D2718"/>
    <w:rsid w:val="007D2979"/>
    <w:rsid w:val="007D4999"/>
    <w:rsid w:val="007D4CFD"/>
    <w:rsid w:val="007D4E8F"/>
    <w:rsid w:val="007D61FC"/>
    <w:rsid w:val="007D7E3E"/>
    <w:rsid w:val="007E1ACF"/>
    <w:rsid w:val="007E2511"/>
    <w:rsid w:val="007E59A5"/>
    <w:rsid w:val="007E641E"/>
    <w:rsid w:val="007E7554"/>
    <w:rsid w:val="007E7A99"/>
    <w:rsid w:val="007F06E1"/>
    <w:rsid w:val="007F0E9B"/>
    <w:rsid w:val="007F1523"/>
    <w:rsid w:val="007F15A5"/>
    <w:rsid w:val="007F1663"/>
    <w:rsid w:val="007F368B"/>
    <w:rsid w:val="007F6867"/>
    <w:rsid w:val="007F68A4"/>
    <w:rsid w:val="008013D5"/>
    <w:rsid w:val="00801D36"/>
    <w:rsid w:val="008032E9"/>
    <w:rsid w:val="008035D6"/>
    <w:rsid w:val="00803EEF"/>
    <w:rsid w:val="008048EE"/>
    <w:rsid w:val="00805440"/>
    <w:rsid w:val="0080551E"/>
    <w:rsid w:val="008057D7"/>
    <w:rsid w:val="00807341"/>
    <w:rsid w:val="00811481"/>
    <w:rsid w:val="00812DF8"/>
    <w:rsid w:val="0081579A"/>
    <w:rsid w:val="00816D2D"/>
    <w:rsid w:val="0081761F"/>
    <w:rsid w:val="008208E4"/>
    <w:rsid w:val="0082200E"/>
    <w:rsid w:val="00822199"/>
    <w:rsid w:val="00823572"/>
    <w:rsid w:val="008253BA"/>
    <w:rsid w:val="008258C7"/>
    <w:rsid w:val="0082605D"/>
    <w:rsid w:val="0082619C"/>
    <w:rsid w:val="00826B40"/>
    <w:rsid w:val="0083028C"/>
    <w:rsid w:val="00830E1E"/>
    <w:rsid w:val="00831DC7"/>
    <w:rsid w:val="008332EF"/>
    <w:rsid w:val="008338CA"/>
    <w:rsid w:val="008348C3"/>
    <w:rsid w:val="00836040"/>
    <w:rsid w:val="00836CE3"/>
    <w:rsid w:val="00837865"/>
    <w:rsid w:val="00840F08"/>
    <w:rsid w:val="00841609"/>
    <w:rsid w:val="00841675"/>
    <w:rsid w:val="00841DDF"/>
    <w:rsid w:val="008446A3"/>
    <w:rsid w:val="008448B0"/>
    <w:rsid w:val="00845DEA"/>
    <w:rsid w:val="008460B4"/>
    <w:rsid w:val="008460EA"/>
    <w:rsid w:val="008467DD"/>
    <w:rsid w:val="008468C2"/>
    <w:rsid w:val="00847A90"/>
    <w:rsid w:val="00850CED"/>
    <w:rsid w:val="00851B20"/>
    <w:rsid w:val="00851BBB"/>
    <w:rsid w:val="00854108"/>
    <w:rsid w:val="00855635"/>
    <w:rsid w:val="00856159"/>
    <w:rsid w:val="00856B9D"/>
    <w:rsid w:val="00857266"/>
    <w:rsid w:val="008575D6"/>
    <w:rsid w:val="008579D5"/>
    <w:rsid w:val="0086227E"/>
    <w:rsid w:val="008624AF"/>
    <w:rsid w:val="0086285F"/>
    <w:rsid w:val="00862D08"/>
    <w:rsid w:val="00863588"/>
    <w:rsid w:val="00865516"/>
    <w:rsid w:val="008657AA"/>
    <w:rsid w:val="00866858"/>
    <w:rsid w:val="00866B21"/>
    <w:rsid w:val="00866EF0"/>
    <w:rsid w:val="0087044A"/>
    <w:rsid w:val="008708A2"/>
    <w:rsid w:val="00872558"/>
    <w:rsid w:val="008737C0"/>
    <w:rsid w:val="00873C5E"/>
    <w:rsid w:val="008743C6"/>
    <w:rsid w:val="00876216"/>
    <w:rsid w:val="008770AB"/>
    <w:rsid w:val="0088071B"/>
    <w:rsid w:val="008829B9"/>
    <w:rsid w:val="00882CB0"/>
    <w:rsid w:val="00883397"/>
    <w:rsid w:val="008840BF"/>
    <w:rsid w:val="008847AC"/>
    <w:rsid w:val="00885321"/>
    <w:rsid w:val="008877FB"/>
    <w:rsid w:val="008900A3"/>
    <w:rsid w:val="008904C7"/>
    <w:rsid w:val="00891A9A"/>
    <w:rsid w:val="00893364"/>
    <w:rsid w:val="00893605"/>
    <w:rsid w:val="00894FA8"/>
    <w:rsid w:val="00895077"/>
    <w:rsid w:val="008955E8"/>
    <w:rsid w:val="008974A7"/>
    <w:rsid w:val="008A148B"/>
    <w:rsid w:val="008A254E"/>
    <w:rsid w:val="008A261C"/>
    <w:rsid w:val="008A2DD7"/>
    <w:rsid w:val="008A37B4"/>
    <w:rsid w:val="008A3F0F"/>
    <w:rsid w:val="008A4317"/>
    <w:rsid w:val="008A5C3F"/>
    <w:rsid w:val="008A642F"/>
    <w:rsid w:val="008A691D"/>
    <w:rsid w:val="008A7EC9"/>
    <w:rsid w:val="008B0DDD"/>
    <w:rsid w:val="008B1379"/>
    <w:rsid w:val="008B1E22"/>
    <w:rsid w:val="008B234C"/>
    <w:rsid w:val="008B23E3"/>
    <w:rsid w:val="008B39B3"/>
    <w:rsid w:val="008B4E60"/>
    <w:rsid w:val="008B7158"/>
    <w:rsid w:val="008C0410"/>
    <w:rsid w:val="008C10DB"/>
    <w:rsid w:val="008C195C"/>
    <w:rsid w:val="008C1BEB"/>
    <w:rsid w:val="008C4261"/>
    <w:rsid w:val="008C4356"/>
    <w:rsid w:val="008C5073"/>
    <w:rsid w:val="008C5D98"/>
    <w:rsid w:val="008C64B3"/>
    <w:rsid w:val="008C68FA"/>
    <w:rsid w:val="008C6CE7"/>
    <w:rsid w:val="008D2114"/>
    <w:rsid w:val="008D2D04"/>
    <w:rsid w:val="008D3032"/>
    <w:rsid w:val="008D33B3"/>
    <w:rsid w:val="008D38B1"/>
    <w:rsid w:val="008D4F59"/>
    <w:rsid w:val="008D608B"/>
    <w:rsid w:val="008D6CDA"/>
    <w:rsid w:val="008E37A1"/>
    <w:rsid w:val="008E3AAA"/>
    <w:rsid w:val="008E5705"/>
    <w:rsid w:val="008E62D1"/>
    <w:rsid w:val="008E66FA"/>
    <w:rsid w:val="008E79EC"/>
    <w:rsid w:val="008E7AF0"/>
    <w:rsid w:val="008E7BAB"/>
    <w:rsid w:val="008F1B0F"/>
    <w:rsid w:val="008F2B97"/>
    <w:rsid w:val="008F2F1F"/>
    <w:rsid w:val="008F3D35"/>
    <w:rsid w:val="008F3F3C"/>
    <w:rsid w:val="008F4018"/>
    <w:rsid w:val="008F4D69"/>
    <w:rsid w:val="008F60F5"/>
    <w:rsid w:val="008F70C0"/>
    <w:rsid w:val="008F70C9"/>
    <w:rsid w:val="008F7D01"/>
    <w:rsid w:val="00900EDB"/>
    <w:rsid w:val="0090106F"/>
    <w:rsid w:val="0090108E"/>
    <w:rsid w:val="00901B3E"/>
    <w:rsid w:val="009028E3"/>
    <w:rsid w:val="00903741"/>
    <w:rsid w:val="00903A73"/>
    <w:rsid w:val="00903E30"/>
    <w:rsid w:val="00904680"/>
    <w:rsid w:val="009052AA"/>
    <w:rsid w:val="00906B5C"/>
    <w:rsid w:val="0090742F"/>
    <w:rsid w:val="00910BB8"/>
    <w:rsid w:val="00912815"/>
    <w:rsid w:val="00912D22"/>
    <w:rsid w:val="00914C9D"/>
    <w:rsid w:val="00915182"/>
    <w:rsid w:val="00917F17"/>
    <w:rsid w:val="009200AD"/>
    <w:rsid w:val="00921057"/>
    <w:rsid w:val="009219F9"/>
    <w:rsid w:val="00921DE7"/>
    <w:rsid w:val="0092245E"/>
    <w:rsid w:val="00923694"/>
    <w:rsid w:val="00923C37"/>
    <w:rsid w:val="009256D7"/>
    <w:rsid w:val="00925E9B"/>
    <w:rsid w:val="00930D2E"/>
    <w:rsid w:val="009312AD"/>
    <w:rsid w:val="00933D54"/>
    <w:rsid w:val="0093425C"/>
    <w:rsid w:val="00934F2E"/>
    <w:rsid w:val="00935834"/>
    <w:rsid w:val="00935BC9"/>
    <w:rsid w:val="009370B8"/>
    <w:rsid w:val="00937342"/>
    <w:rsid w:val="009377E4"/>
    <w:rsid w:val="00937FBD"/>
    <w:rsid w:val="00940AE2"/>
    <w:rsid w:val="009415BF"/>
    <w:rsid w:val="00941D0B"/>
    <w:rsid w:val="009427AB"/>
    <w:rsid w:val="00942935"/>
    <w:rsid w:val="00943B58"/>
    <w:rsid w:val="00943FB2"/>
    <w:rsid w:val="00944888"/>
    <w:rsid w:val="00944975"/>
    <w:rsid w:val="009449DF"/>
    <w:rsid w:val="009453FA"/>
    <w:rsid w:val="00945C03"/>
    <w:rsid w:val="00946697"/>
    <w:rsid w:val="0094731E"/>
    <w:rsid w:val="00947746"/>
    <w:rsid w:val="00947DEB"/>
    <w:rsid w:val="00950832"/>
    <w:rsid w:val="00953FF6"/>
    <w:rsid w:val="009549CC"/>
    <w:rsid w:val="009557B1"/>
    <w:rsid w:val="00955B05"/>
    <w:rsid w:val="00956078"/>
    <w:rsid w:val="00957254"/>
    <w:rsid w:val="00957318"/>
    <w:rsid w:val="00957388"/>
    <w:rsid w:val="00957D74"/>
    <w:rsid w:val="0096078C"/>
    <w:rsid w:val="00960F10"/>
    <w:rsid w:val="00961FE4"/>
    <w:rsid w:val="00962D48"/>
    <w:rsid w:val="00962E18"/>
    <w:rsid w:val="0096393B"/>
    <w:rsid w:val="00965450"/>
    <w:rsid w:val="00965DAE"/>
    <w:rsid w:val="00966407"/>
    <w:rsid w:val="0096665B"/>
    <w:rsid w:val="00967008"/>
    <w:rsid w:val="00967173"/>
    <w:rsid w:val="009671E8"/>
    <w:rsid w:val="009673C6"/>
    <w:rsid w:val="0096771A"/>
    <w:rsid w:val="0096795F"/>
    <w:rsid w:val="00967D6D"/>
    <w:rsid w:val="009709B9"/>
    <w:rsid w:val="00970CA7"/>
    <w:rsid w:val="009715A2"/>
    <w:rsid w:val="009726B6"/>
    <w:rsid w:val="00972B74"/>
    <w:rsid w:val="009737EE"/>
    <w:rsid w:val="00973F5B"/>
    <w:rsid w:val="00974012"/>
    <w:rsid w:val="00974595"/>
    <w:rsid w:val="009745F2"/>
    <w:rsid w:val="0097521E"/>
    <w:rsid w:val="009758D9"/>
    <w:rsid w:val="009768B4"/>
    <w:rsid w:val="00976A9E"/>
    <w:rsid w:val="0097791D"/>
    <w:rsid w:val="009813E1"/>
    <w:rsid w:val="00981865"/>
    <w:rsid w:val="00981F13"/>
    <w:rsid w:val="009846D4"/>
    <w:rsid w:val="00984B4C"/>
    <w:rsid w:val="00985757"/>
    <w:rsid w:val="00986135"/>
    <w:rsid w:val="00987497"/>
    <w:rsid w:val="00990F4B"/>
    <w:rsid w:val="0099486E"/>
    <w:rsid w:val="009949C0"/>
    <w:rsid w:val="00995130"/>
    <w:rsid w:val="00995348"/>
    <w:rsid w:val="00995CC5"/>
    <w:rsid w:val="00995FD1"/>
    <w:rsid w:val="009965E3"/>
    <w:rsid w:val="00996E31"/>
    <w:rsid w:val="009A0C8A"/>
    <w:rsid w:val="009A24CF"/>
    <w:rsid w:val="009A3B91"/>
    <w:rsid w:val="009B07AE"/>
    <w:rsid w:val="009B1498"/>
    <w:rsid w:val="009B3972"/>
    <w:rsid w:val="009B3D5F"/>
    <w:rsid w:val="009B5C6C"/>
    <w:rsid w:val="009B6F2F"/>
    <w:rsid w:val="009B75A6"/>
    <w:rsid w:val="009B7695"/>
    <w:rsid w:val="009B7D04"/>
    <w:rsid w:val="009C10EB"/>
    <w:rsid w:val="009C22EE"/>
    <w:rsid w:val="009C3BF8"/>
    <w:rsid w:val="009C4BD4"/>
    <w:rsid w:val="009C6A42"/>
    <w:rsid w:val="009C71EA"/>
    <w:rsid w:val="009C7EB7"/>
    <w:rsid w:val="009D00BE"/>
    <w:rsid w:val="009D17AB"/>
    <w:rsid w:val="009D193D"/>
    <w:rsid w:val="009D2A8A"/>
    <w:rsid w:val="009D3680"/>
    <w:rsid w:val="009D3888"/>
    <w:rsid w:val="009D4151"/>
    <w:rsid w:val="009D4357"/>
    <w:rsid w:val="009D4753"/>
    <w:rsid w:val="009D7264"/>
    <w:rsid w:val="009E0437"/>
    <w:rsid w:val="009E0654"/>
    <w:rsid w:val="009E0E5F"/>
    <w:rsid w:val="009E1775"/>
    <w:rsid w:val="009E1C01"/>
    <w:rsid w:val="009E36D3"/>
    <w:rsid w:val="009E39ED"/>
    <w:rsid w:val="009E3D12"/>
    <w:rsid w:val="009E709B"/>
    <w:rsid w:val="009F5320"/>
    <w:rsid w:val="009F62F5"/>
    <w:rsid w:val="00A015F8"/>
    <w:rsid w:val="00A019A7"/>
    <w:rsid w:val="00A02C50"/>
    <w:rsid w:val="00A04AA5"/>
    <w:rsid w:val="00A052CD"/>
    <w:rsid w:val="00A053FF"/>
    <w:rsid w:val="00A0607C"/>
    <w:rsid w:val="00A0756F"/>
    <w:rsid w:val="00A1261B"/>
    <w:rsid w:val="00A12A51"/>
    <w:rsid w:val="00A1318A"/>
    <w:rsid w:val="00A1446E"/>
    <w:rsid w:val="00A1524F"/>
    <w:rsid w:val="00A160FB"/>
    <w:rsid w:val="00A1754F"/>
    <w:rsid w:val="00A22106"/>
    <w:rsid w:val="00A240FF"/>
    <w:rsid w:val="00A244A7"/>
    <w:rsid w:val="00A25BAC"/>
    <w:rsid w:val="00A2734E"/>
    <w:rsid w:val="00A30DFA"/>
    <w:rsid w:val="00A31832"/>
    <w:rsid w:val="00A318F7"/>
    <w:rsid w:val="00A31FEB"/>
    <w:rsid w:val="00A32C5E"/>
    <w:rsid w:val="00A32E06"/>
    <w:rsid w:val="00A335EC"/>
    <w:rsid w:val="00A3527B"/>
    <w:rsid w:val="00A35A03"/>
    <w:rsid w:val="00A35EA1"/>
    <w:rsid w:val="00A37D22"/>
    <w:rsid w:val="00A37F2E"/>
    <w:rsid w:val="00A42AEC"/>
    <w:rsid w:val="00A43278"/>
    <w:rsid w:val="00A438C0"/>
    <w:rsid w:val="00A4511C"/>
    <w:rsid w:val="00A46022"/>
    <w:rsid w:val="00A4651F"/>
    <w:rsid w:val="00A46763"/>
    <w:rsid w:val="00A47134"/>
    <w:rsid w:val="00A47742"/>
    <w:rsid w:val="00A50385"/>
    <w:rsid w:val="00A51B9B"/>
    <w:rsid w:val="00A5212B"/>
    <w:rsid w:val="00A52C44"/>
    <w:rsid w:val="00A535B2"/>
    <w:rsid w:val="00A552EA"/>
    <w:rsid w:val="00A563D2"/>
    <w:rsid w:val="00A57817"/>
    <w:rsid w:val="00A57EDF"/>
    <w:rsid w:val="00A603D2"/>
    <w:rsid w:val="00A62563"/>
    <w:rsid w:val="00A62A6B"/>
    <w:rsid w:val="00A642CD"/>
    <w:rsid w:val="00A648FE"/>
    <w:rsid w:val="00A676B6"/>
    <w:rsid w:val="00A67840"/>
    <w:rsid w:val="00A67B08"/>
    <w:rsid w:val="00A72BAF"/>
    <w:rsid w:val="00A73849"/>
    <w:rsid w:val="00A73A13"/>
    <w:rsid w:val="00A73B5A"/>
    <w:rsid w:val="00A749AD"/>
    <w:rsid w:val="00A74B9D"/>
    <w:rsid w:val="00A758C7"/>
    <w:rsid w:val="00A761FA"/>
    <w:rsid w:val="00A77751"/>
    <w:rsid w:val="00A80785"/>
    <w:rsid w:val="00A814E2"/>
    <w:rsid w:val="00A81B1A"/>
    <w:rsid w:val="00A8456E"/>
    <w:rsid w:val="00A8541C"/>
    <w:rsid w:val="00A85FD1"/>
    <w:rsid w:val="00A8714C"/>
    <w:rsid w:val="00A87701"/>
    <w:rsid w:val="00A9061C"/>
    <w:rsid w:val="00A90EA3"/>
    <w:rsid w:val="00A91BD0"/>
    <w:rsid w:val="00A9222E"/>
    <w:rsid w:val="00A936E8"/>
    <w:rsid w:val="00A94799"/>
    <w:rsid w:val="00A95AAF"/>
    <w:rsid w:val="00A95ACD"/>
    <w:rsid w:val="00A95C27"/>
    <w:rsid w:val="00A95D2F"/>
    <w:rsid w:val="00A95FBE"/>
    <w:rsid w:val="00A9604F"/>
    <w:rsid w:val="00A96FC6"/>
    <w:rsid w:val="00AA08EF"/>
    <w:rsid w:val="00AA0F75"/>
    <w:rsid w:val="00AA15F9"/>
    <w:rsid w:val="00AA1E7F"/>
    <w:rsid w:val="00AA5DBA"/>
    <w:rsid w:val="00AA6669"/>
    <w:rsid w:val="00AA6B79"/>
    <w:rsid w:val="00AA71FC"/>
    <w:rsid w:val="00AB4371"/>
    <w:rsid w:val="00AB4632"/>
    <w:rsid w:val="00AB5F2D"/>
    <w:rsid w:val="00AB75D9"/>
    <w:rsid w:val="00AC040B"/>
    <w:rsid w:val="00AC12B9"/>
    <w:rsid w:val="00AC22FA"/>
    <w:rsid w:val="00AC4343"/>
    <w:rsid w:val="00AC4394"/>
    <w:rsid w:val="00AC4938"/>
    <w:rsid w:val="00AC5F1B"/>
    <w:rsid w:val="00AC63B3"/>
    <w:rsid w:val="00AC71A7"/>
    <w:rsid w:val="00AC7763"/>
    <w:rsid w:val="00AC7819"/>
    <w:rsid w:val="00AD263B"/>
    <w:rsid w:val="00AD2656"/>
    <w:rsid w:val="00AD3849"/>
    <w:rsid w:val="00AD40B5"/>
    <w:rsid w:val="00AD4A7E"/>
    <w:rsid w:val="00AD4EA0"/>
    <w:rsid w:val="00AD58FA"/>
    <w:rsid w:val="00AD5F7B"/>
    <w:rsid w:val="00AD6F27"/>
    <w:rsid w:val="00AD72A2"/>
    <w:rsid w:val="00AE00AC"/>
    <w:rsid w:val="00AE065B"/>
    <w:rsid w:val="00AE19D1"/>
    <w:rsid w:val="00AE3DD4"/>
    <w:rsid w:val="00AE4992"/>
    <w:rsid w:val="00AE4A7A"/>
    <w:rsid w:val="00AE5170"/>
    <w:rsid w:val="00AE532B"/>
    <w:rsid w:val="00AE6072"/>
    <w:rsid w:val="00AE6505"/>
    <w:rsid w:val="00AF2634"/>
    <w:rsid w:val="00AF2B98"/>
    <w:rsid w:val="00AF331C"/>
    <w:rsid w:val="00AF379C"/>
    <w:rsid w:val="00AF3E4F"/>
    <w:rsid w:val="00AF4101"/>
    <w:rsid w:val="00AF67DC"/>
    <w:rsid w:val="00AF701A"/>
    <w:rsid w:val="00AF7676"/>
    <w:rsid w:val="00AF7AF2"/>
    <w:rsid w:val="00B0115F"/>
    <w:rsid w:val="00B01354"/>
    <w:rsid w:val="00B01833"/>
    <w:rsid w:val="00B019C9"/>
    <w:rsid w:val="00B04954"/>
    <w:rsid w:val="00B04E6D"/>
    <w:rsid w:val="00B05DAF"/>
    <w:rsid w:val="00B067B9"/>
    <w:rsid w:val="00B06A3C"/>
    <w:rsid w:val="00B076B1"/>
    <w:rsid w:val="00B07BD7"/>
    <w:rsid w:val="00B11BA9"/>
    <w:rsid w:val="00B11C12"/>
    <w:rsid w:val="00B11C70"/>
    <w:rsid w:val="00B11FB6"/>
    <w:rsid w:val="00B12C68"/>
    <w:rsid w:val="00B13AA9"/>
    <w:rsid w:val="00B16CAD"/>
    <w:rsid w:val="00B16F88"/>
    <w:rsid w:val="00B17AB8"/>
    <w:rsid w:val="00B20B33"/>
    <w:rsid w:val="00B22627"/>
    <w:rsid w:val="00B23495"/>
    <w:rsid w:val="00B2369F"/>
    <w:rsid w:val="00B2389A"/>
    <w:rsid w:val="00B23A8A"/>
    <w:rsid w:val="00B23E94"/>
    <w:rsid w:val="00B24623"/>
    <w:rsid w:val="00B24CFC"/>
    <w:rsid w:val="00B25124"/>
    <w:rsid w:val="00B265AC"/>
    <w:rsid w:val="00B26711"/>
    <w:rsid w:val="00B26DC2"/>
    <w:rsid w:val="00B30D3D"/>
    <w:rsid w:val="00B31E29"/>
    <w:rsid w:val="00B32064"/>
    <w:rsid w:val="00B33D14"/>
    <w:rsid w:val="00B347ED"/>
    <w:rsid w:val="00B34CAD"/>
    <w:rsid w:val="00B357B0"/>
    <w:rsid w:val="00B357B3"/>
    <w:rsid w:val="00B36269"/>
    <w:rsid w:val="00B366C6"/>
    <w:rsid w:val="00B36DBC"/>
    <w:rsid w:val="00B37576"/>
    <w:rsid w:val="00B37F49"/>
    <w:rsid w:val="00B405BC"/>
    <w:rsid w:val="00B41C10"/>
    <w:rsid w:val="00B41CF8"/>
    <w:rsid w:val="00B42F3E"/>
    <w:rsid w:val="00B43170"/>
    <w:rsid w:val="00B45D55"/>
    <w:rsid w:val="00B47158"/>
    <w:rsid w:val="00B4753D"/>
    <w:rsid w:val="00B47C51"/>
    <w:rsid w:val="00B47C6B"/>
    <w:rsid w:val="00B47C71"/>
    <w:rsid w:val="00B51654"/>
    <w:rsid w:val="00B5171A"/>
    <w:rsid w:val="00B52446"/>
    <w:rsid w:val="00B52ADC"/>
    <w:rsid w:val="00B52B2B"/>
    <w:rsid w:val="00B53843"/>
    <w:rsid w:val="00B5464F"/>
    <w:rsid w:val="00B54D36"/>
    <w:rsid w:val="00B56979"/>
    <w:rsid w:val="00B56E42"/>
    <w:rsid w:val="00B56ECB"/>
    <w:rsid w:val="00B576CB"/>
    <w:rsid w:val="00B578C9"/>
    <w:rsid w:val="00B57A20"/>
    <w:rsid w:val="00B57EB7"/>
    <w:rsid w:val="00B6054F"/>
    <w:rsid w:val="00B60B78"/>
    <w:rsid w:val="00B61BB7"/>
    <w:rsid w:val="00B61C35"/>
    <w:rsid w:val="00B61F6F"/>
    <w:rsid w:val="00B6344D"/>
    <w:rsid w:val="00B64E95"/>
    <w:rsid w:val="00B65781"/>
    <w:rsid w:val="00B657FC"/>
    <w:rsid w:val="00B6623F"/>
    <w:rsid w:val="00B66861"/>
    <w:rsid w:val="00B71B61"/>
    <w:rsid w:val="00B72CD4"/>
    <w:rsid w:val="00B72DFE"/>
    <w:rsid w:val="00B72E62"/>
    <w:rsid w:val="00B73441"/>
    <w:rsid w:val="00B736AC"/>
    <w:rsid w:val="00B74291"/>
    <w:rsid w:val="00B7566C"/>
    <w:rsid w:val="00B76706"/>
    <w:rsid w:val="00B7749B"/>
    <w:rsid w:val="00B804D2"/>
    <w:rsid w:val="00B82C94"/>
    <w:rsid w:val="00B82DFA"/>
    <w:rsid w:val="00B8331C"/>
    <w:rsid w:val="00B83D47"/>
    <w:rsid w:val="00B84349"/>
    <w:rsid w:val="00B845E5"/>
    <w:rsid w:val="00B84A13"/>
    <w:rsid w:val="00B86663"/>
    <w:rsid w:val="00B90645"/>
    <w:rsid w:val="00B91399"/>
    <w:rsid w:val="00B91C33"/>
    <w:rsid w:val="00B91E8E"/>
    <w:rsid w:val="00B92BB1"/>
    <w:rsid w:val="00B944E7"/>
    <w:rsid w:val="00B945B1"/>
    <w:rsid w:val="00B95891"/>
    <w:rsid w:val="00B96CC0"/>
    <w:rsid w:val="00BA0D8E"/>
    <w:rsid w:val="00BA16F3"/>
    <w:rsid w:val="00BA3259"/>
    <w:rsid w:val="00BA3440"/>
    <w:rsid w:val="00BA3862"/>
    <w:rsid w:val="00BA446D"/>
    <w:rsid w:val="00BA4980"/>
    <w:rsid w:val="00BA53CD"/>
    <w:rsid w:val="00BA5D3D"/>
    <w:rsid w:val="00BA5F26"/>
    <w:rsid w:val="00BA6052"/>
    <w:rsid w:val="00BA63E2"/>
    <w:rsid w:val="00BA7C4C"/>
    <w:rsid w:val="00BA7FDA"/>
    <w:rsid w:val="00BB2CEE"/>
    <w:rsid w:val="00BB2FFB"/>
    <w:rsid w:val="00BB331E"/>
    <w:rsid w:val="00BB3695"/>
    <w:rsid w:val="00BB52D2"/>
    <w:rsid w:val="00BB7702"/>
    <w:rsid w:val="00BB7E4E"/>
    <w:rsid w:val="00BC1B19"/>
    <w:rsid w:val="00BC28BD"/>
    <w:rsid w:val="00BC3B7B"/>
    <w:rsid w:val="00BC3D90"/>
    <w:rsid w:val="00BC5557"/>
    <w:rsid w:val="00BC6BC4"/>
    <w:rsid w:val="00BC7690"/>
    <w:rsid w:val="00BD13AC"/>
    <w:rsid w:val="00BD151F"/>
    <w:rsid w:val="00BD2687"/>
    <w:rsid w:val="00BD2B44"/>
    <w:rsid w:val="00BD4C40"/>
    <w:rsid w:val="00BD5379"/>
    <w:rsid w:val="00BD56AF"/>
    <w:rsid w:val="00BD5CA0"/>
    <w:rsid w:val="00BD6273"/>
    <w:rsid w:val="00BD6FEF"/>
    <w:rsid w:val="00BE219E"/>
    <w:rsid w:val="00BE3F0B"/>
    <w:rsid w:val="00BE4358"/>
    <w:rsid w:val="00BE4CBB"/>
    <w:rsid w:val="00BE4E8D"/>
    <w:rsid w:val="00BE56E9"/>
    <w:rsid w:val="00BE58F1"/>
    <w:rsid w:val="00BE5F7E"/>
    <w:rsid w:val="00BE6196"/>
    <w:rsid w:val="00BE6427"/>
    <w:rsid w:val="00BE78F1"/>
    <w:rsid w:val="00BF064F"/>
    <w:rsid w:val="00BF213D"/>
    <w:rsid w:val="00BF236D"/>
    <w:rsid w:val="00BF3135"/>
    <w:rsid w:val="00BF362B"/>
    <w:rsid w:val="00BF3CA1"/>
    <w:rsid w:val="00BF52F5"/>
    <w:rsid w:val="00BF6F63"/>
    <w:rsid w:val="00BF79BA"/>
    <w:rsid w:val="00C00AEE"/>
    <w:rsid w:val="00C02481"/>
    <w:rsid w:val="00C034AE"/>
    <w:rsid w:val="00C0417A"/>
    <w:rsid w:val="00C05E54"/>
    <w:rsid w:val="00C07DFD"/>
    <w:rsid w:val="00C07EB0"/>
    <w:rsid w:val="00C07FE4"/>
    <w:rsid w:val="00C117E3"/>
    <w:rsid w:val="00C137A0"/>
    <w:rsid w:val="00C138DC"/>
    <w:rsid w:val="00C1524E"/>
    <w:rsid w:val="00C16CDE"/>
    <w:rsid w:val="00C16E47"/>
    <w:rsid w:val="00C17B85"/>
    <w:rsid w:val="00C20E3D"/>
    <w:rsid w:val="00C22A09"/>
    <w:rsid w:val="00C2342D"/>
    <w:rsid w:val="00C2343D"/>
    <w:rsid w:val="00C237EA"/>
    <w:rsid w:val="00C23C17"/>
    <w:rsid w:val="00C31620"/>
    <w:rsid w:val="00C33BEF"/>
    <w:rsid w:val="00C33E4F"/>
    <w:rsid w:val="00C34176"/>
    <w:rsid w:val="00C347AB"/>
    <w:rsid w:val="00C3600B"/>
    <w:rsid w:val="00C37663"/>
    <w:rsid w:val="00C40D72"/>
    <w:rsid w:val="00C41A3E"/>
    <w:rsid w:val="00C44414"/>
    <w:rsid w:val="00C449DF"/>
    <w:rsid w:val="00C458B0"/>
    <w:rsid w:val="00C465AF"/>
    <w:rsid w:val="00C46EBC"/>
    <w:rsid w:val="00C47019"/>
    <w:rsid w:val="00C4758A"/>
    <w:rsid w:val="00C47865"/>
    <w:rsid w:val="00C50482"/>
    <w:rsid w:val="00C50997"/>
    <w:rsid w:val="00C50E47"/>
    <w:rsid w:val="00C5167F"/>
    <w:rsid w:val="00C52148"/>
    <w:rsid w:val="00C526A5"/>
    <w:rsid w:val="00C5458A"/>
    <w:rsid w:val="00C54B39"/>
    <w:rsid w:val="00C54B95"/>
    <w:rsid w:val="00C55110"/>
    <w:rsid w:val="00C559A6"/>
    <w:rsid w:val="00C55B06"/>
    <w:rsid w:val="00C562AB"/>
    <w:rsid w:val="00C56411"/>
    <w:rsid w:val="00C567BD"/>
    <w:rsid w:val="00C56D6A"/>
    <w:rsid w:val="00C6127A"/>
    <w:rsid w:val="00C625A8"/>
    <w:rsid w:val="00C63B96"/>
    <w:rsid w:val="00C664E8"/>
    <w:rsid w:val="00C67A45"/>
    <w:rsid w:val="00C71ACB"/>
    <w:rsid w:val="00C732D6"/>
    <w:rsid w:val="00C73735"/>
    <w:rsid w:val="00C75517"/>
    <w:rsid w:val="00C7677E"/>
    <w:rsid w:val="00C77702"/>
    <w:rsid w:val="00C77884"/>
    <w:rsid w:val="00C8005E"/>
    <w:rsid w:val="00C80735"/>
    <w:rsid w:val="00C80B6A"/>
    <w:rsid w:val="00C8168F"/>
    <w:rsid w:val="00C81843"/>
    <w:rsid w:val="00C818C5"/>
    <w:rsid w:val="00C82282"/>
    <w:rsid w:val="00C8347A"/>
    <w:rsid w:val="00C83F58"/>
    <w:rsid w:val="00C841CD"/>
    <w:rsid w:val="00C842F0"/>
    <w:rsid w:val="00C8481C"/>
    <w:rsid w:val="00C8496D"/>
    <w:rsid w:val="00C84E0B"/>
    <w:rsid w:val="00C853F5"/>
    <w:rsid w:val="00C86A9C"/>
    <w:rsid w:val="00C86D39"/>
    <w:rsid w:val="00C87D09"/>
    <w:rsid w:val="00C9410D"/>
    <w:rsid w:val="00C94516"/>
    <w:rsid w:val="00C94B6E"/>
    <w:rsid w:val="00C95009"/>
    <w:rsid w:val="00C95590"/>
    <w:rsid w:val="00C967D9"/>
    <w:rsid w:val="00C977E5"/>
    <w:rsid w:val="00C97D2C"/>
    <w:rsid w:val="00CA09CC"/>
    <w:rsid w:val="00CA15C1"/>
    <w:rsid w:val="00CA3B80"/>
    <w:rsid w:val="00CA4FF7"/>
    <w:rsid w:val="00CA5213"/>
    <w:rsid w:val="00CA5E80"/>
    <w:rsid w:val="00CA7D81"/>
    <w:rsid w:val="00CB0A46"/>
    <w:rsid w:val="00CB2A8B"/>
    <w:rsid w:val="00CB57B4"/>
    <w:rsid w:val="00CB5ECD"/>
    <w:rsid w:val="00CB6A70"/>
    <w:rsid w:val="00CB6F98"/>
    <w:rsid w:val="00CB770A"/>
    <w:rsid w:val="00CB7D40"/>
    <w:rsid w:val="00CC0C54"/>
    <w:rsid w:val="00CC1755"/>
    <w:rsid w:val="00CC2396"/>
    <w:rsid w:val="00CC374C"/>
    <w:rsid w:val="00CC44FB"/>
    <w:rsid w:val="00CC5D72"/>
    <w:rsid w:val="00CC6F96"/>
    <w:rsid w:val="00CC7EDB"/>
    <w:rsid w:val="00CD1968"/>
    <w:rsid w:val="00CD1FF5"/>
    <w:rsid w:val="00CD24C2"/>
    <w:rsid w:val="00CE05BC"/>
    <w:rsid w:val="00CE14D9"/>
    <w:rsid w:val="00CE2380"/>
    <w:rsid w:val="00CE27D8"/>
    <w:rsid w:val="00CE4607"/>
    <w:rsid w:val="00CE5F75"/>
    <w:rsid w:val="00CF00F3"/>
    <w:rsid w:val="00CF095E"/>
    <w:rsid w:val="00CF0A8D"/>
    <w:rsid w:val="00CF14B0"/>
    <w:rsid w:val="00CF35E8"/>
    <w:rsid w:val="00CF67D5"/>
    <w:rsid w:val="00CF7D38"/>
    <w:rsid w:val="00D006BC"/>
    <w:rsid w:val="00D0071F"/>
    <w:rsid w:val="00D00A12"/>
    <w:rsid w:val="00D011D2"/>
    <w:rsid w:val="00D01685"/>
    <w:rsid w:val="00D03123"/>
    <w:rsid w:val="00D0593C"/>
    <w:rsid w:val="00D06736"/>
    <w:rsid w:val="00D06F75"/>
    <w:rsid w:val="00D0724D"/>
    <w:rsid w:val="00D11264"/>
    <w:rsid w:val="00D1194B"/>
    <w:rsid w:val="00D11C74"/>
    <w:rsid w:val="00D127D4"/>
    <w:rsid w:val="00D13086"/>
    <w:rsid w:val="00D133C3"/>
    <w:rsid w:val="00D1408F"/>
    <w:rsid w:val="00D15CAB"/>
    <w:rsid w:val="00D15DD3"/>
    <w:rsid w:val="00D15F94"/>
    <w:rsid w:val="00D20E0A"/>
    <w:rsid w:val="00D22F12"/>
    <w:rsid w:val="00D2430D"/>
    <w:rsid w:val="00D24553"/>
    <w:rsid w:val="00D24930"/>
    <w:rsid w:val="00D25DD9"/>
    <w:rsid w:val="00D268B3"/>
    <w:rsid w:val="00D27540"/>
    <w:rsid w:val="00D27B28"/>
    <w:rsid w:val="00D3173F"/>
    <w:rsid w:val="00D3200A"/>
    <w:rsid w:val="00D339EE"/>
    <w:rsid w:val="00D345B4"/>
    <w:rsid w:val="00D3498F"/>
    <w:rsid w:val="00D34B22"/>
    <w:rsid w:val="00D35812"/>
    <w:rsid w:val="00D35A03"/>
    <w:rsid w:val="00D36F4F"/>
    <w:rsid w:val="00D400F0"/>
    <w:rsid w:val="00D410B9"/>
    <w:rsid w:val="00D41753"/>
    <w:rsid w:val="00D41D62"/>
    <w:rsid w:val="00D42863"/>
    <w:rsid w:val="00D43432"/>
    <w:rsid w:val="00D4547A"/>
    <w:rsid w:val="00D470E8"/>
    <w:rsid w:val="00D476D2"/>
    <w:rsid w:val="00D47EFB"/>
    <w:rsid w:val="00D5007C"/>
    <w:rsid w:val="00D50AA9"/>
    <w:rsid w:val="00D512A5"/>
    <w:rsid w:val="00D51C8A"/>
    <w:rsid w:val="00D52BF5"/>
    <w:rsid w:val="00D53C1A"/>
    <w:rsid w:val="00D56F3E"/>
    <w:rsid w:val="00D60BD7"/>
    <w:rsid w:val="00D610B4"/>
    <w:rsid w:val="00D61DCF"/>
    <w:rsid w:val="00D62BFA"/>
    <w:rsid w:val="00D62C70"/>
    <w:rsid w:val="00D64030"/>
    <w:rsid w:val="00D64ADF"/>
    <w:rsid w:val="00D64B9C"/>
    <w:rsid w:val="00D64CE1"/>
    <w:rsid w:val="00D659FE"/>
    <w:rsid w:val="00D66088"/>
    <w:rsid w:val="00D67DE3"/>
    <w:rsid w:val="00D70F60"/>
    <w:rsid w:val="00D718CD"/>
    <w:rsid w:val="00D71981"/>
    <w:rsid w:val="00D7329D"/>
    <w:rsid w:val="00D741E2"/>
    <w:rsid w:val="00D742C5"/>
    <w:rsid w:val="00D76332"/>
    <w:rsid w:val="00D7707F"/>
    <w:rsid w:val="00D80571"/>
    <w:rsid w:val="00D8073C"/>
    <w:rsid w:val="00D80769"/>
    <w:rsid w:val="00D8156F"/>
    <w:rsid w:val="00D82329"/>
    <w:rsid w:val="00D82724"/>
    <w:rsid w:val="00D835E8"/>
    <w:rsid w:val="00D8373D"/>
    <w:rsid w:val="00D90460"/>
    <w:rsid w:val="00D919AA"/>
    <w:rsid w:val="00D924EA"/>
    <w:rsid w:val="00D9374A"/>
    <w:rsid w:val="00D94826"/>
    <w:rsid w:val="00D94FB7"/>
    <w:rsid w:val="00D951AA"/>
    <w:rsid w:val="00D9672C"/>
    <w:rsid w:val="00D97B04"/>
    <w:rsid w:val="00DA0F58"/>
    <w:rsid w:val="00DA11B8"/>
    <w:rsid w:val="00DA2D11"/>
    <w:rsid w:val="00DA348F"/>
    <w:rsid w:val="00DA3C23"/>
    <w:rsid w:val="00DA4B0B"/>
    <w:rsid w:val="00DA6878"/>
    <w:rsid w:val="00DA6BB2"/>
    <w:rsid w:val="00DA7337"/>
    <w:rsid w:val="00DB175A"/>
    <w:rsid w:val="00DB1B2D"/>
    <w:rsid w:val="00DB1D8A"/>
    <w:rsid w:val="00DB1FFA"/>
    <w:rsid w:val="00DB2A89"/>
    <w:rsid w:val="00DB312F"/>
    <w:rsid w:val="00DB314D"/>
    <w:rsid w:val="00DB32EF"/>
    <w:rsid w:val="00DB536A"/>
    <w:rsid w:val="00DB57D6"/>
    <w:rsid w:val="00DB77CA"/>
    <w:rsid w:val="00DC0482"/>
    <w:rsid w:val="00DC196D"/>
    <w:rsid w:val="00DC1F3E"/>
    <w:rsid w:val="00DC2083"/>
    <w:rsid w:val="00DC256D"/>
    <w:rsid w:val="00DC3079"/>
    <w:rsid w:val="00DC3BDB"/>
    <w:rsid w:val="00DC3D65"/>
    <w:rsid w:val="00DC47F5"/>
    <w:rsid w:val="00DC5C34"/>
    <w:rsid w:val="00DC6DB1"/>
    <w:rsid w:val="00DC6E50"/>
    <w:rsid w:val="00DC6F21"/>
    <w:rsid w:val="00DC7568"/>
    <w:rsid w:val="00DC76CF"/>
    <w:rsid w:val="00DD062D"/>
    <w:rsid w:val="00DD2E9F"/>
    <w:rsid w:val="00DD3217"/>
    <w:rsid w:val="00DD384B"/>
    <w:rsid w:val="00DD3DB0"/>
    <w:rsid w:val="00DD3E78"/>
    <w:rsid w:val="00DD4010"/>
    <w:rsid w:val="00DD4788"/>
    <w:rsid w:val="00DD69EE"/>
    <w:rsid w:val="00DD6F96"/>
    <w:rsid w:val="00DD6FDB"/>
    <w:rsid w:val="00DD7DD0"/>
    <w:rsid w:val="00DE10BA"/>
    <w:rsid w:val="00DE1C6E"/>
    <w:rsid w:val="00DE2897"/>
    <w:rsid w:val="00DE4EDE"/>
    <w:rsid w:val="00DE524F"/>
    <w:rsid w:val="00DE6427"/>
    <w:rsid w:val="00DE6BAC"/>
    <w:rsid w:val="00DE6D9C"/>
    <w:rsid w:val="00DE6F22"/>
    <w:rsid w:val="00DF011A"/>
    <w:rsid w:val="00DF5051"/>
    <w:rsid w:val="00DF580A"/>
    <w:rsid w:val="00DF6044"/>
    <w:rsid w:val="00DF6EB1"/>
    <w:rsid w:val="00DF7354"/>
    <w:rsid w:val="00DF73EA"/>
    <w:rsid w:val="00DF76F2"/>
    <w:rsid w:val="00E008F1"/>
    <w:rsid w:val="00E01247"/>
    <w:rsid w:val="00E01C13"/>
    <w:rsid w:val="00E037AF"/>
    <w:rsid w:val="00E04C1B"/>
    <w:rsid w:val="00E04CC1"/>
    <w:rsid w:val="00E05485"/>
    <w:rsid w:val="00E0776E"/>
    <w:rsid w:val="00E07EC5"/>
    <w:rsid w:val="00E102AE"/>
    <w:rsid w:val="00E10B64"/>
    <w:rsid w:val="00E10FD7"/>
    <w:rsid w:val="00E11AB0"/>
    <w:rsid w:val="00E11C7F"/>
    <w:rsid w:val="00E13B5D"/>
    <w:rsid w:val="00E13D51"/>
    <w:rsid w:val="00E13F09"/>
    <w:rsid w:val="00E14704"/>
    <w:rsid w:val="00E16AFA"/>
    <w:rsid w:val="00E1778D"/>
    <w:rsid w:val="00E1798D"/>
    <w:rsid w:val="00E2062F"/>
    <w:rsid w:val="00E207F0"/>
    <w:rsid w:val="00E21668"/>
    <w:rsid w:val="00E229F3"/>
    <w:rsid w:val="00E235BD"/>
    <w:rsid w:val="00E24F9E"/>
    <w:rsid w:val="00E25364"/>
    <w:rsid w:val="00E26957"/>
    <w:rsid w:val="00E26AE7"/>
    <w:rsid w:val="00E304C9"/>
    <w:rsid w:val="00E30D6D"/>
    <w:rsid w:val="00E33622"/>
    <w:rsid w:val="00E3492E"/>
    <w:rsid w:val="00E34B7D"/>
    <w:rsid w:val="00E3633B"/>
    <w:rsid w:val="00E36E9F"/>
    <w:rsid w:val="00E4198B"/>
    <w:rsid w:val="00E41C5C"/>
    <w:rsid w:val="00E43366"/>
    <w:rsid w:val="00E45ACB"/>
    <w:rsid w:val="00E47633"/>
    <w:rsid w:val="00E47D3B"/>
    <w:rsid w:val="00E47FD0"/>
    <w:rsid w:val="00E510B1"/>
    <w:rsid w:val="00E514F7"/>
    <w:rsid w:val="00E5190B"/>
    <w:rsid w:val="00E53EB9"/>
    <w:rsid w:val="00E54216"/>
    <w:rsid w:val="00E54453"/>
    <w:rsid w:val="00E5461A"/>
    <w:rsid w:val="00E5492F"/>
    <w:rsid w:val="00E60F84"/>
    <w:rsid w:val="00E614D2"/>
    <w:rsid w:val="00E61696"/>
    <w:rsid w:val="00E619AE"/>
    <w:rsid w:val="00E62125"/>
    <w:rsid w:val="00E627C9"/>
    <w:rsid w:val="00E6292C"/>
    <w:rsid w:val="00E658A1"/>
    <w:rsid w:val="00E6626E"/>
    <w:rsid w:val="00E662EB"/>
    <w:rsid w:val="00E66F78"/>
    <w:rsid w:val="00E7107F"/>
    <w:rsid w:val="00E71664"/>
    <w:rsid w:val="00E71CEB"/>
    <w:rsid w:val="00E72721"/>
    <w:rsid w:val="00E72A9A"/>
    <w:rsid w:val="00E735FC"/>
    <w:rsid w:val="00E73AAA"/>
    <w:rsid w:val="00E74970"/>
    <w:rsid w:val="00E75725"/>
    <w:rsid w:val="00E7652A"/>
    <w:rsid w:val="00E77475"/>
    <w:rsid w:val="00E77524"/>
    <w:rsid w:val="00E80667"/>
    <w:rsid w:val="00E81BE4"/>
    <w:rsid w:val="00E81CD1"/>
    <w:rsid w:val="00E826D7"/>
    <w:rsid w:val="00E85367"/>
    <w:rsid w:val="00E85900"/>
    <w:rsid w:val="00E85AD9"/>
    <w:rsid w:val="00E85F76"/>
    <w:rsid w:val="00E870AB"/>
    <w:rsid w:val="00E9012F"/>
    <w:rsid w:val="00E90356"/>
    <w:rsid w:val="00E90699"/>
    <w:rsid w:val="00E90B38"/>
    <w:rsid w:val="00E91D47"/>
    <w:rsid w:val="00E92077"/>
    <w:rsid w:val="00E9250A"/>
    <w:rsid w:val="00E92AB8"/>
    <w:rsid w:val="00E93848"/>
    <w:rsid w:val="00E93EA6"/>
    <w:rsid w:val="00E9510A"/>
    <w:rsid w:val="00E9569C"/>
    <w:rsid w:val="00E95AFF"/>
    <w:rsid w:val="00E979AF"/>
    <w:rsid w:val="00EA080E"/>
    <w:rsid w:val="00EA24E0"/>
    <w:rsid w:val="00EA2F3E"/>
    <w:rsid w:val="00EA2F71"/>
    <w:rsid w:val="00EA33FD"/>
    <w:rsid w:val="00EA3901"/>
    <w:rsid w:val="00EA54CB"/>
    <w:rsid w:val="00EA65F8"/>
    <w:rsid w:val="00EA7127"/>
    <w:rsid w:val="00EB0849"/>
    <w:rsid w:val="00EB19FB"/>
    <w:rsid w:val="00EB241A"/>
    <w:rsid w:val="00EB2726"/>
    <w:rsid w:val="00EB2DE2"/>
    <w:rsid w:val="00EB3321"/>
    <w:rsid w:val="00EB3C83"/>
    <w:rsid w:val="00EB42E3"/>
    <w:rsid w:val="00EB4680"/>
    <w:rsid w:val="00EB46B4"/>
    <w:rsid w:val="00EB47D1"/>
    <w:rsid w:val="00EB51B3"/>
    <w:rsid w:val="00EB67A3"/>
    <w:rsid w:val="00EB6AAA"/>
    <w:rsid w:val="00EB6DAB"/>
    <w:rsid w:val="00EC012E"/>
    <w:rsid w:val="00EC2718"/>
    <w:rsid w:val="00EC2B1D"/>
    <w:rsid w:val="00EC43D4"/>
    <w:rsid w:val="00EC48AD"/>
    <w:rsid w:val="00EC4F8C"/>
    <w:rsid w:val="00EC66FA"/>
    <w:rsid w:val="00EC72BD"/>
    <w:rsid w:val="00EC77AD"/>
    <w:rsid w:val="00EC7C44"/>
    <w:rsid w:val="00ED1102"/>
    <w:rsid w:val="00ED33F1"/>
    <w:rsid w:val="00ED4D06"/>
    <w:rsid w:val="00ED50C6"/>
    <w:rsid w:val="00ED5395"/>
    <w:rsid w:val="00ED6200"/>
    <w:rsid w:val="00ED6908"/>
    <w:rsid w:val="00ED790E"/>
    <w:rsid w:val="00EE26DC"/>
    <w:rsid w:val="00EE2CFB"/>
    <w:rsid w:val="00EE363B"/>
    <w:rsid w:val="00EE648F"/>
    <w:rsid w:val="00EE67BA"/>
    <w:rsid w:val="00EE7DEA"/>
    <w:rsid w:val="00EF042E"/>
    <w:rsid w:val="00EF0815"/>
    <w:rsid w:val="00EF084B"/>
    <w:rsid w:val="00EF5225"/>
    <w:rsid w:val="00EF67FA"/>
    <w:rsid w:val="00EF6884"/>
    <w:rsid w:val="00EF6C97"/>
    <w:rsid w:val="00F011FE"/>
    <w:rsid w:val="00F013D9"/>
    <w:rsid w:val="00F016B7"/>
    <w:rsid w:val="00F01C65"/>
    <w:rsid w:val="00F02661"/>
    <w:rsid w:val="00F0467F"/>
    <w:rsid w:val="00F04EE3"/>
    <w:rsid w:val="00F05ADE"/>
    <w:rsid w:val="00F0723D"/>
    <w:rsid w:val="00F11A51"/>
    <w:rsid w:val="00F11C82"/>
    <w:rsid w:val="00F13B08"/>
    <w:rsid w:val="00F1465D"/>
    <w:rsid w:val="00F178F5"/>
    <w:rsid w:val="00F17F90"/>
    <w:rsid w:val="00F207B5"/>
    <w:rsid w:val="00F210B1"/>
    <w:rsid w:val="00F21650"/>
    <w:rsid w:val="00F21AFB"/>
    <w:rsid w:val="00F229FD"/>
    <w:rsid w:val="00F2334B"/>
    <w:rsid w:val="00F23C97"/>
    <w:rsid w:val="00F23EA2"/>
    <w:rsid w:val="00F253CF"/>
    <w:rsid w:val="00F2541F"/>
    <w:rsid w:val="00F25B4C"/>
    <w:rsid w:val="00F263F1"/>
    <w:rsid w:val="00F2643E"/>
    <w:rsid w:val="00F273CF"/>
    <w:rsid w:val="00F273E2"/>
    <w:rsid w:val="00F277C8"/>
    <w:rsid w:val="00F306F9"/>
    <w:rsid w:val="00F30B92"/>
    <w:rsid w:val="00F30DF9"/>
    <w:rsid w:val="00F312FD"/>
    <w:rsid w:val="00F32B1C"/>
    <w:rsid w:val="00F350E3"/>
    <w:rsid w:val="00F35E1B"/>
    <w:rsid w:val="00F36EDA"/>
    <w:rsid w:val="00F37CE6"/>
    <w:rsid w:val="00F40832"/>
    <w:rsid w:val="00F412F2"/>
    <w:rsid w:val="00F425D9"/>
    <w:rsid w:val="00F430CF"/>
    <w:rsid w:val="00F43D8E"/>
    <w:rsid w:val="00F4458D"/>
    <w:rsid w:val="00F4599A"/>
    <w:rsid w:val="00F45B71"/>
    <w:rsid w:val="00F472C9"/>
    <w:rsid w:val="00F473DA"/>
    <w:rsid w:val="00F47912"/>
    <w:rsid w:val="00F518FC"/>
    <w:rsid w:val="00F51ACA"/>
    <w:rsid w:val="00F52CD7"/>
    <w:rsid w:val="00F53753"/>
    <w:rsid w:val="00F5487D"/>
    <w:rsid w:val="00F5536B"/>
    <w:rsid w:val="00F5571D"/>
    <w:rsid w:val="00F578E5"/>
    <w:rsid w:val="00F57E09"/>
    <w:rsid w:val="00F610D5"/>
    <w:rsid w:val="00F63D60"/>
    <w:rsid w:val="00F640B9"/>
    <w:rsid w:val="00F641A9"/>
    <w:rsid w:val="00F64786"/>
    <w:rsid w:val="00F647BE"/>
    <w:rsid w:val="00F64A77"/>
    <w:rsid w:val="00F6550C"/>
    <w:rsid w:val="00F65FDB"/>
    <w:rsid w:val="00F67679"/>
    <w:rsid w:val="00F677A2"/>
    <w:rsid w:val="00F67CE1"/>
    <w:rsid w:val="00F74DCB"/>
    <w:rsid w:val="00F74E99"/>
    <w:rsid w:val="00F75170"/>
    <w:rsid w:val="00F762DA"/>
    <w:rsid w:val="00F811C5"/>
    <w:rsid w:val="00F817F9"/>
    <w:rsid w:val="00F82004"/>
    <w:rsid w:val="00F836AB"/>
    <w:rsid w:val="00F85A3C"/>
    <w:rsid w:val="00F87391"/>
    <w:rsid w:val="00F87861"/>
    <w:rsid w:val="00F919EA"/>
    <w:rsid w:val="00F921F1"/>
    <w:rsid w:val="00F93451"/>
    <w:rsid w:val="00F93A6F"/>
    <w:rsid w:val="00F9440A"/>
    <w:rsid w:val="00F94529"/>
    <w:rsid w:val="00F95A7C"/>
    <w:rsid w:val="00F95D53"/>
    <w:rsid w:val="00F979CD"/>
    <w:rsid w:val="00FA0771"/>
    <w:rsid w:val="00FA0A30"/>
    <w:rsid w:val="00FA1285"/>
    <w:rsid w:val="00FA1429"/>
    <w:rsid w:val="00FA1C94"/>
    <w:rsid w:val="00FA1F1A"/>
    <w:rsid w:val="00FA3BA7"/>
    <w:rsid w:val="00FA3FD6"/>
    <w:rsid w:val="00FA4195"/>
    <w:rsid w:val="00FA4570"/>
    <w:rsid w:val="00FA4BE4"/>
    <w:rsid w:val="00FA507E"/>
    <w:rsid w:val="00FA51E7"/>
    <w:rsid w:val="00FA5A50"/>
    <w:rsid w:val="00FA680E"/>
    <w:rsid w:val="00FA6E29"/>
    <w:rsid w:val="00FA7116"/>
    <w:rsid w:val="00FA7124"/>
    <w:rsid w:val="00FB042F"/>
    <w:rsid w:val="00FB1945"/>
    <w:rsid w:val="00FB2E7E"/>
    <w:rsid w:val="00FB3C31"/>
    <w:rsid w:val="00FB3E59"/>
    <w:rsid w:val="00FB4454"/>
    <w:rsid w:val="00FB4DC8"/>
    <w:rsid w:val="00FC0E42"/>
    <w:rsid w:val="00FC2FD4"/>
    <w:rsid w:val="00FC316B"/>
    <w:rsid w:val="00FC4278"/>
    <w:rsid w:val="00FC4A81"/>
    <w:rsid w:val="00FC4DE2"/>
    <w:rsid w:val="00FC589B"/>
    <w:rsid w:val="00FC7C65"/>
    <w:rsid w:val="00FD04B7"/>
    <w:rsid w:val="00FD0741"/>
    <w:rsid w:val="00FD162A"/>
    <w:rsid w:val="00FD2A0B"/>
    <w:rsid w:val="00FD3BFC"/>
    <w:rsid w:val="00FD54A9"/>
    <w:rsid w:val="00FD58FC"/>
    <w:rsid w:val="00FD706A"/>
    <w:rsid w:val="00FD762C"/>
    <w:rsid w:val="00FD76DC"/>
    <w:rsid w:val="00FE0D2F"/>
    <w:rsid w:val="00FE0E80"/>
    <w:rsid w:val="00FE1E41"/>
    <w:rsid w:val="00FE39E3"/>
    <w:rsid w:val="00FE3AE1"/>
    <w:rsid w:val="00FE7312"/>
    <w:rsid w:val="00FE7752"/>
    <w:rsid w:val="00FF217F"/>
    <w:rsid w:val="00FF30DF"/>
    <w:rsid w:val="00FF310C"/>
    <w:rsid w:val="00FF3E70"/>
    <w:rsid w:val="00FF3F16"/>
    <w:rsid w:val="00FF5458"/>
    <w:rsid w:val="00FF62E9"/>
    <w:rsid w:val="00FF7FDA"/>
    <w:rsid w:val="01542A44"/>
    <w:rsid w:val="015E308D"/>
    <w:rsid w:val="01E87244"/>
    <w:rsid w:val="02901827"/>
    <w:rsid w:val="035776DB"/>
    <w:rsid w:val="037C2155"/>
    <w:rsid w:val="03B757BD"/>
    <w:rsid w:val="03BC345C"/>
    <w:rsid w:val="04186BD6"/>
    <w:rsid w:val="04540535"/>
    <w:rsid w:val="04757F57"/>
    <w:rsid w:val="04B66309"/>
    <w:rsid w:val="051C3540"/>
    <w:rsid w:val="05A06B72"/>
    <w:rsid w:val="05B35346"/>
    <w:rsid w:val="067A6745"/>
    <w:rsid w:val="06AC2F66"/>
    <w:rsid w:val="07133331"/>
    <w:rsid w:val="07165D84"/>
    <w:rsid w:val="073C7AF6"/>
    <w:rsid w:val="07A4349C"/>
    <w:rsid w:val="07B63C75"/>
    <w:rsid w:val="082B12EF"/>
    <w:rsid w:val="086937E0"/>
    <w:rsid w:val="08C85CA9"/>
    <w:rsid w:val="08CE23A2"/>
    <w:rsid w:val="099774F5"/>
    <w:rsid w:val="0A011C49"/>
    <w:rsid w:val="0A2E7982"/>
    <w:rsid w:val="0A744CBC"/>
    <w:rsid w:val="0A893383"/>
    <w:rsid w:val="0AD23C4E"/>
    <w:rsid w:val="0ADB0080"/>
    <w:rsid w:val="0B290C1F"/>
    <w:rsid w:val="0C11218C"/>
    <w:rsid w:val="0EC87833"/>
    <w:rsid w:val="0F6A4D65"/>
    <w:rsid w:val="0F6F2CB4"/>
    <w:rsid w:val="0F8C5049"/>
    <w:rsid w:val="10AD0173"/>
    <w:rsid w:val="10D37133"/>
    <w:rsid w:val="10DA3816"/>
    <w:rsid w:val="11376AF9"/>
    <w:rsid w:val="114121E2"/>
    <w:rsid w:val="115D1F58"/>
    <w:rsid w:val="118A2B01"/>
    <w:rsid w:val="11DB6AE1"/>
    <w:rsid w:val="1206003C"/>
    <w:rsid w:val="121D3E0E"/>
    <w:rsid w:val="126959BC"/>
    <w:rsid w:val="128C229D"/>
    <w:rsid w:val="12B1559A"/>
    <w:rsid w:val="12D64156"/>
    <w:rsid w:val="1355747B"/>
    <w:rsid w:val="13677D24"/>
    <w:rsid w:val="13BB0B7C"/>
    <w:rsid w:val="13F53AC4"/>
    <w:rsid w:val="1426376F"/>
    <w:rsid w:val="14316983"/>
    <w:rsid w:val="149A3885"/>
    <w:rsid w:val="14FA2B00"/>
    <w:rsid w:val="156F0478"/>
    <w:rsid w:val="15C127D4"/>
    <w:rsid w:val="15CA2265"/>
    <w:rsid w:val="16047214"/>
    <w:rsid w:val="161D199D"/>
    <w:rsid w:val="16A2110D"/>
    <w:rsid w:val="16F2371A"/>
    <w:rsid w:val="16F567E2"/>
    <w:rsid w:val="17293610"/>
    <w:rsid w:val="17F14930"/>
    <w:rsid w:val="180212D6"/>
    <w:rsid w:val="186E361B"/>
    <w:rsid w:val="18794D6D"/>
    <w:rsid w:val="18A21CB3"/>
    <w:rsid w:val="19495276"/>
    <w:rsid w:val="1961581F"/>
    <w:rsid w:val="19700177"/>
    <w:rsid w:val="1A116B26"/>
    <w:rsid w:val="1A990A77"/>
    <w:rsid w:val="1AB57E16"/>
    <w:rsid w:val="1AF367DA"/>
    <w:rsid w:val="1B595986"/>
    <w:rsid w:val="1B641169"/>
    <w:rsid w:val="1B7931A4"/>
    <w:rsid w:val="1C2062E1"/>
    <w:rsid w:val="1C9041DE"/>
    <w:rsid w:val="1C9F06B5"/>
    <w:rsid w:val="1D056B15"/>
    <w:rsid w:val="1DF81E70"/>
    <w:rsid w:val="1E2F3356"/>
    <w:rsid w:val="1E5A4B7A"/>
    <w:rsid w:val="1E922853"/>
    <w:rsid w:val="1E9B22C6"/>
    <w:rsid w:val="1EA75E4B"/>
    <w:rsid w:val="1EB76AD3"/>
    <w:rsid w:val="1F235EC6"/>
    <w:rsid w:val="1F362A5F"/>
    <w:rsid w:val="1FE56269"/>
    <w:rsid w:val="20156614"/>
    <w:rsid w:val="204C2D1A"/>
    <w:rsid w:val="206F2113"/>
    <w:rsid w:val="21006BD0"/>
    <w:rsid w:val="21484A88"/>
    <w:rsid w:val="217A3177"/>
    <w:rsid w:val="218A0441"/>
    <w:rsid w:val="21E012B9"/>
    <w:rsid w:val="2225533C"/>
    <w:rsid w:val="22D07BFC"/>
    <w:rsid w:val="23C22688"/>
    <w:rsid w:val="23E263B7"/>
    <w:rsid w:val="24442E16"/>
    <w:rsid w:val="246E3BB1"/>
    <w:rsid w:val="2507450E"/>
    <w:rsid w:val="252F0877"/>
    <w:rsid w:val="256B7353"/>
    <w:rsid w:val="256F0E2A"/>
    <w:rsid w:val="25D933D7"/>
    <w:rsid w:val="26050A54"/>
    <w:rsid w:val="26B41A63"/>
    <w:rsid w:val="27121F7A"/>
    <w:rsid w:val="2739786D"/>
    <w:rsid w:val="273A19D5"/>
    <w:rsid w:val="27637F02"/>
    <w:rsid w:val="27840595"/>
    <w:rsid w:val="27C52A2B"/>
    <w:rsid w:val="27DB3615"/>
    <w:rsid w:val="281F14F3"/>
    <w:rsid w:val="28295B9F"/>
    <w:rsid w:val="283C7450"/>
    <w:rsid w:val="2873158E"/>
    <w:rsid w:val="28B61F66"/>
    <w:rsid w:val="28EC1812"/>
    <w:rsid w:val="29080E45"/>
    <w:rsid w:val="291D0636"/>
    <w:rsid w:val="29CF13AF"/>
    <w:rsid w:val="2A1B614A"/>
    <w:rsid w:val="2A380A64"/>
    <w:rsid w:val="2AB934CE"/>
    <w:rsid w:val="2B137F2B"/>
    <w:rsid w:val="2BD6015D"/>
    <w:rsid w:val="2CA67493"/>
    <w:rsid w:val="2CB413C1"/>
    <w:rsid w:val="2CC37107"/>
    <w:rsid w:val="2CDF0F4C"/>
    <w:rsid w:val="2D9B40CD"/>
    <w:rsid w:val="2DA84F1E"/>
    <w:rsid w:val="2DD17D06"/>
    <w:rsid w:val="2E223C17"/>
    <w:rsid w:val="2E713B87"/>
    <w:rsid w:val="2EB0341C"/>
    <w:rsid w:val="2ED473E5"/>
    <w:rsid w:val="2ED65C87"/>
    <w:rsid w:val="2EE3561F"/>
    <w:rsid w:val="2FA40113"/>
    <w:rsid w:val="2FEB14D9"/>
    <w:rsid w:val="30321E24"/>
    <w:rsid w:val="308400D3"/>
    <w:rsid w:val="30D1393E"/>
    <w:rsid w:val="31727214"/>
    <w:rsid w:val="31D851F8"/>
    <w:rsid w:val="328C092B"/>
    <w:rsid w:val="32EF3995"/>
    <w:rsid w:val="32F97E4A"/>
    <w:rsid w:val="331D2B96"/>
    <w:rsid w:val="33270AF5"/>
    <w:rsid w:val="33A051E4"/>
    <w:rsid w:val="33E36A70"/>
    <w:rsid w:val="340E2C14"/>
    <w:rsid w:val="34A22DFB"/>
    <w:rsid w:val="34D4287D"/>
    <w:rsid w:val="350C6B49"/>
    <w:rsid w:val="351B2691"/>
    <w:rsid w:val="353A551A"/>
    <w:rsid w:val="359F66EE"/>
    <w:rsid w:val="35DD0C33"/>
    <w:rsid w:val="35FF7769"/>
    <w:rsid w:val="36523765"/>
    <w:rsid w:val="367B602D"/>
    <w:rsid w:val="36F809B2"/>
    <w:rsid w:val="37611835"/>
    <w:rsid w:val="37772B17"/>
    <w:rsid w:val="385B2F1C"/>
    <w:rsid w:val="38682E8F"/>
    <w:rsid w:val="389E45FF"/>
    <w:rsid w:val="38AA6B17"/>
    <w:rsid w:val="38FE3D61"/>
    <w:rsid w:val="392F25D3"/>
    <w:rsid w:val="39534ABB"/>
    <w:rsid w:val="398A7969"/>
    <w:rsid w:val="3A573AC6"/>
    <w:rsid w:val="3A916A3E"/>
    <w:rsid w:val="3AB5601D"/>
    <w:rsid w:val="3B017C32"/>
    <w:rsid w:val="3B440D3F"/>
    <w:rsid w:val="3B9F1E96"/>
    <w:rsid w:val="3C2238D8"/>
    <w:rsid w:val="3C986048"/>
    <w:rsid w:val="3C9931E2"/>
    <w:rsid w:val="3CE8329F"/>
    <w:rsid w:val="3D861C26"/>
    <w:rsid w:val="3E5C2D57"/>
    <w:rsid w:val="3E743F48"/>
    <w:rsid w:val="3ED10C4C"/>
    <w:rsid w:val="3EF13846"/>
    <w:rsid w:val="3F6878F4"/>
    <w:rsid w:val="3FD31AAC"/>
    <w:rsid w:val="402A02C2"/>
    <w:rsid w:val="40B23000"/>
    <w:rsid w:val="40EB2A62"/>
    <w:rsid w:val="411D02CA"/>
    <w:rsid w:val="418310B8"/>
    <w:rsid w:val="420F5F94"/>
    <w:rsid w:val="425563B7"/>
    <w:rsid w:val="42F876C8"/>
    <w:rsid w:val="43BF19DC"/>
    <w:rsid w:val="44055B6C"/>
    <w:rsid w:val="445A3462"/>
    <w:rsid w:val="446B6ADC"/>
    <w:rsid w:val="46152337"/>
    <w:rsid w:val="464E1203"/>
    <w:rsid w:val="46855D96"/>
    <w:rsid w:val="47353E70"/>
    <w:rsid w:val="47A871CD"/>
    <w:rsid w:val="47D60BA4"/>
    <w:rsid w:val="483405B1"/>
    <w:rsid w:val="487E6D55"/>
    <w:rsid w:val="49227A5F"/>
    <w:rsid w:val="498C75F9"/>
    <w:rsid w:val="4A6043D7"/>
    <w:rsid w:val="4A6A1C9A"/>
    <w:rsid w:val="4B0072FC"/>
    <w:rsid w:val="4B230B3C"/>
    <w:rsid w:val="4BB70A71"/>
    <w:rsid w:val="4D184C5D"/>
    <w:rsid w:val="4E2A0DCD"/>
    <w:rsid w:val="4E4D737E"/>
    <w:rsid w:val="4EA371C2"/>
    <w:rsid w:val="4EBC6191"/>
    <w:rsid w:val="4F040187"/>
    <w:rsid w:val="4F1D0579"/>
    <w:rsid w:val="4F782A9D"/>
    <w:rsid w:val="4FC5703C"/>
    <w:rsid w:val="4FC93AB3"/>
    <w:rsid w:val="4FCD7942"/>
    <w:rsid w:val="4FEF3E78"/>
    <w:rsid w:val="500C4C1C"/>
    <w:rsid w:val="502E1553"/>
    <w:rsid w:val="5068447F"/>
    <w:rsid w:val="50E977B2"/>
    <w:rsid w:val="5123607B"/>
    <w:rsid w:val="51901CF7"/>
    <w:rsid w:val="51C27995"/>
    <w:rsid w:val="52E3527E"/>
    <w:rsid w:val="53071F7F"/>
    <w:rsid w:val="5310108D"/>
    <w:rsid w:val="536248A2"/>
    <w:rsid w:val="53B654E3"/>
    <w:rsid w:val="53F96974"/>
    <w:rsid w:val="54346961"/>
    <w:rsid w:val="54964D86"/>
    <w:rsid w:val="54967B75"/>
    <w:rsid w:val="54E90AB9"/>
    <w:rsid w:val="5547190C"/>
    <w:rsid w:val="56112F50"/>
    <w:rsid w:val="563F5AFB"/>
    <w:rsid w:val="56E525AA"/>
    <w:rsid w:val="57443BA5"/>
    <w:rsid w:val="57C97140"/>
    <w:rsid w:val="57D45E7D"/>
    <w:rsid w:val="57E4524D"/>
    <w:rsid w:val="580F6F95"/>
    <w:rsid w:val="58474101"/>
    <w:rsid w:val="584847B9"/>
    <w:rsid w:val="584E0465"/>
    <w:rsid w:val="585646B7"/>
    <w:rsid w:val="58BF27A0"/>
    <w:rsid w:val="58BF7F90"/>
    <w:rsid w:val="58F85C25"/>
    <w:rsid w:val="59C627C5"/>
    <w:rsid w:val="5A794D55"/>
    <w:rsid w:val="5B23517A"/>
    <w:rsid w:val="5B281D6C"/>
    <w:rsid w:val="5B2A06BE"/>
    <w:rsid w:val="5B405475"/>
    <w:rsid w:val="5B5B7635"/>
    <w:rsid w:val="5B820CFC"/>
    <w:rsid w:val="5B8B654B"/>
    <w:rsid w:val="5B8E6D79"/>
    <w:rsid w:val="5BCC2C83"/>
    <w:rsid w:val="5C26021C"/>
    <w:rsid w:val="5CC55C0E"/>
    <w:rsid w:val="5D871400"/>
    <w:rsid w:val="5D9F57DF"/>
    <w:rsid w:val="5DB416C8"/>
    <w:rsid w:val="5E1C581C"/>
    <w:rsid w:val="5E506156"/>
    <w:rsid w:val="5EAE6618"/>
    <w:rsid w:val="5EBA2AB8"/>
    <w:rsid w:val="5EFB042E"/>
    <w:rsid w:val="5F490AD8"/>
    <w:rsid w:val="5F5C1CB6"/>
    <w:rsid w:val="5FEF255A"/>
    <w:rsid w:val="5FFF347C"/>
    <w:rsid w:val="60902EE1"/>
    <w:rsid w:val="612338B8"/>
    <w:rsid w:val="61371CBF"/>
    <w:rsid w:val="613F37DF"/>
    <w:rsid w:val="61617A95"/>
    <w:rsid w:val="6192069B"/>
    <w:rsid w:val="62345D09"/>
    <w:rsid w:val="624C316D"/>
    <w:rsid w:val="626941D7"/>
    <w:rsid w:val="62823B10"/>
    <w:rsid w:val="62C94DCA"/>
    <w:rsid w:val="633D6445"/>
    <w:rsid w:val="63434311"/>
    <w:rsid w:val="63F80362"/>
    <w:rsid w:val="64015E7F"/>
    <w:rsid w:val="644B3F84"/>
    <w:rsid w:val="66353336"/>
    <w:rsid w:val="665D081E"/>
    <w:rsid w:val="66814985"/>
    <w:rsid w:val="669A7BC7"/>
    <w:rsid w:val="66C66711"/>
    <w:rsid w:val="671A24BD"/>
    <w:rsid w:val="67A00FBA"/>
    <w:rsid w:val="68253DEB"/>
    <w:rsid w:val="6828430E"/>
    <w:rsid w:val="68942DA2"/>
    <w:rsid w:val="695E1E71"/>
    <w:rsid w:val="69A5136C"/>
    <w:rsid w:val="69E172BC"/>
    <w:rsid w:val="6AB76F1C"/>
    <w:rsid w:val="6BE06BFE"/>
    <w:rsid w:val="6C477F98"/>
    <w:rsid w:val="6D1A18B9"/>
    <w:rsid w:val="6D91534D"/>
    <w:rsid w:val="6D9A79D2"/>
    <w:rsid w:val="6E3F3603"/>
    <w:rsid w:val="6F80093D"/>
    <w:rsid w:val="707F511E"/>
    <w:rsid w:val="708D7656"/>
    <w:rsid w:val="70DE7735"/>
    <w:rsid w:val="70FD47FF"/>
    <w:rsid w:val="71B514E5"/>
    <w:rsid w:val="723041EC"/>
    <w:rsid w:val="72AF3D9D"/>
    <w:rsid w:val="72DF3911"/>
    <w:rsid w:val="73956A4D"/>
    <w:rsid w:val="74345E67"/>
    <w:rsid w:val="74C9783B"/>
    <w:rsid w:val="74E47FA9"/>
    <w:rsid w:val="74EB0D68"/>
    <w:rsid w:val="76254171"/>
    <w:rsid w:val="7626586F"/>
    <w:rsid w:val="76273B29"/>
    <w:rsid w:val="7701156C"/>
    <w:rsid w:val="77080B46"/>
    <w:rsid w:val="771759DF"/>
    <w:rsid w:val="772337D4"/>
    <w:rsid w:val="77710710"/>
    <w:rsid w:val="77ED44BC"/>
    <w:rsid w:val="78735157"/>
    <w:rsid w:val="78D16663"/>
    <w:rsid w:val="78D807AF"/>
    <w:rsid w:val="790B376F"/>
    <w:rsid w:val="7A225228"/>
    <w:rsid w:val="7AD6139B"/>
    <w:rsid w:val="7ADF12EA"/>
    <w:rsid w:val="7B040445"/>
    <w:rsid w:val="7B70767A"/>
    <w:rsid w:val="7B772AD0"/>
    <w:rsid w:val="7B910ADF"/>
    <w:rsid w:val="7BD21DD2"/>
    <w:rsid w:val="7BE83752"/>
    <w:rsid w:val="7C992028"/>
    <w:rsid w:val="7C9F6A9B"/>
    <w:rsid w:val="7CB6592B"/>
    <w:rsid w:val="7D3D63F2"/>
    <w:rsid w:val="7DBC520E"/>
    <w:rsid w:val="7DC20DEB"/>
    <w:rsid w:val="7EDA16CB"/>
    <w:rsid w:val="7EF475CD"/>
    <w:rsid w:val="7F294B0A"/>
    <w:rsid w:val="7F4C0A3E"/>
    <w:rsid w:val="7F8049F2"/>
    <w:rsid w:val="7F9A1A43"/>
    <w:rsid w:val="7F9B0478"/>
    <w:rsid w:val="7FD655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qFormat="1"/>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semiHidden="0" w:uiPriority="35" w:qFormat="1"/>
    <w:lsdException w:name="footnote reference" w:qFormat="1"/>
    <w:lsdException w:name="Title" w:semiHidden="0" w:uiPriority="10" w:unhideWhenUsed="0" w:qFormat="1"/>
    <w:lsdException w:name="Default Paragraph Font" w:uiPriority="1" w:qFormat="1"/>
    <w:lsdException w:name="Body Text" w:semiHidden="0" w:uiPriority="1" w:unhideWhenUsed="0" w:qFormat="1"/>
    <w:lsdException w:name="Body Text Indent" w:semiHidden="0" w:uiPriority="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1"/>
    <w:qFormat/>
    <w:rsid w:val="00C95009"/>
    <w:pPr>
      <w:widowControl w:val="0"/>
      <w:spacing w:line="560" w:lineRule="exact"/>
      <w:ind w:firstLineChars="200" w:firstLine="200"/>
      <w:jc w:val="both"/>
    </w:pPr>
    <w:rPr>
      <w:rFonts w:asciiTheme="minorHAnsi" w:eastAsia="仿宋_GB2312" w:hAnsiTheme="minorHAnsi" w:cstheme="minorBidi"/>
      <w:kern w:val="2"/>
      <w:sz w:val="32"/>
      <w:szCs w:val="22"/>
    </w:rPr>
  </w:style>
  <w:style w:type="paragraph" w:styleId="1">
    <w:name w:val="heading 1"/>
    <w:basedOn w:val="a"/>
    <w:next w:val="210"/>
    <w:link w:val="1Char"/>
    <w:uiPriority w:val="9"/>
    <w:qFormat/>
    <w:rsid w:val="00C95009"/>
    <w:pPr>
      <w:keepNext/>
      <w:keepLines/>
      <w:spacing w:beforeLines="50" w:afterLines="50"/>
      <w:ind w:firstLineChars="0" w:firstLine="0"/>
      <w:jc w:val="center"/>
      <w:outlineLvl w:val="0"/>
    </w:pPr>
    <w:rPr>
      <w:rFonts w:eastAsia="黑体"/>
      <w:bCs/>
      <w:kern w:val="44"/>
      <w:sz w:val="36"/>
      <w:szCs w:val="44"/>
    </w:rPr>
  </w:style>
  <w:style w:type="paragraph" w:styleId="2">
    <w:name w:val="heading 2"/>
    <w:basedOn w:val="a"/>
    <w:next w:val="210"/>
    <w:link w:val="2Char"/>
    <w:uiPriority w:val="9"/>
    <w:unhideWhenUsed/>
    <w:qFormat/>
    <w:rsid w:val="00C95009"/>
    <w:pPr>
      <w:keepNext/>
      <w:keepLines/>
      <w:spacing w:beforeLines="100" w:afterLines="25"/>
      <w:ind w:firstLineChars="0" w:firstLine="0"/>
      <w:jc w:val="center"/>
      <w:outlineLvl w:val="1"/>
    </w:pPr>
    <w:rPr>
      <w:rFonts w:ascii="微软雅黑" w:eastAsia="楷体_GB2312" w:hAnsi="微软雅黑" w:cs="微软雅黑"/>
      <w:bCs/>
      <w:szCs w:val="32"/>
    </w:rPr>
  </w:style>
  <w:style w:type="paragraph" w:styleId="3">
    <w:name w:val="heading 3"/>
    <w:basedOn w:val="a"/>
    <w:next w:val="a"/>
    <w:link w:val="3Char"/>
    <w:uiPriority w:val="9"/>
    <w:unhideWhenUsed/>
    <w:qFormat/>
    <w:rsid w:val="00C95009"/>
    <w:pPr>
      <w:keepNext/>
      <w:keepLines/>
      <w:outlineLvl w:val="2"/>
    </w:pPr>
    <w:rPr>
      <w:rFonts w:eastAsia="黑体"/>
      <w:bCs/>
      <w:szCs w:val="32"/>
    </w:rPr>
  </w:style>
  <w:style w:type="paragraph" w:styleId="4">
    <w:name w:val="heading 4"/>
    <w:basedOn w:val="a"/>
    <w:next w:val="a"/>
    <w:link w:val="4Char"/>
    <w:uiPriority w:val="9"/>
    <w:semiHidden/>
    <w:unhideWhenUsed/>
    <w:qFormat/>
    <w:rsid w:val="00C95009"/>
    <w:pPr>
      <w:keepNext/>
      <w:keepLines/>
      <w:spacing w:before="280" w:after="290" w:line="376" w:lineRule="atLeast"/>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正文文本首行缩进 21"/>
    <w:basedOn w:val="10"/>
    <w:qFormat/>
    <w:rsid w:val="00C95009"/>
    <w:pPr>
      <w:spacing w:line="360" w:lineRule="auto"/>
    </w:pPr>
    <w:rPr>
      <w:rFonts w:eastAsia="宋体"/>
      <w:sz w:val="24"/>
    </w:rPr>
  </w:style>
  <w:style w:type="paragraph" w:customStyle="1" w:styleId="10">
    <w:name w:val="正文文本缩进1"/>
    <w:basedOn w:val="a"/>
    <w:qFormat/>
    <w:rsid w:val="00C95009"/>
    <w:pPr>
      <w:spacing w:line="150" w:lineRule="atLeast"/>
      <w:ind w:firstLine="420"/>
      <w:textAlignment w:val="baseline"/>
    </w:pPr>
    <w:rPr>
      <w:szCs w:val="24"/>
    </w:rPr>
  </w:style>
  <w:style w:type="paragraph" w:customStyle="1" w:styleId="210">
    <w:name w:val="正文首行缩进 21"/>
    <w:basedOn w:val="a"/>
    <w:qFormat/>
    <w:rsid w:val="00C95009"/>
    <w:pPr>
      <w:widowControl/>
      <w:adjustRightInd w:val="0"/>
      <w:snapToGrid w:val="0"/>
      <w:spacing w:line="360" w:lineRule="auto"/>
    </w:pPr>
    <w:rPr>
      <w:rFonts w:ascii="Times New Roman" w:eastAsia="宋体" w:hAnsi="Times New Roman" w:cs="Times New Roman"/>
      <w:sz w:val="28"/>
      <w:szCs w:val="28"/>
    </w:rPr>
  </w:style>
  <w:style w:type="paragraph" w:styleId="a3">
    <w:name w:val="caption"/>
    <w:basedOn w:val="4"/>
    <w:next w:val="a"/>
    <w:uiPriority w:val="35"/>
    <w:unhideWhenUsed/>
    <w:qFormat/>
    <w:rsid w:val="00C95009"/>
    <w:pPr>
      <w:spacing w:before="120" w:after="120" w:line="560" w:lineRule="exact"/>
      <w:ind w:firstLineChars="0" w:firstLine="640"/>
      <w:jc w:val="center"/>
    </w:pPr>
    <w:rPr>
      <w:rFonts w:eastAsia="黑体"/>
      <w:b w:val="0"/>
      <w:sz w:val="24"/>
      <w:szCs w:val="20"/>
    </w:rPr>
  </w:style>
  <w:style w:type="paragraph" w:styleId="a4">
    <w:name w:val="annotation text"/>
    <w:basedOn w:val="a"/>
    <w:uiPriority w:val="99"/>
    <w:semiHidden/>
    <w:unhideWhenUsed/>
    <w:qFormat/>
    <w:rsid w:val="00C95009"/>
    <w:pPr>
      <w:jc w:val="left"/>
    </w:pPr>
  </w:style>
  <w:style w:type="paragraph" w:styleId="a5">
    <w:name w:val="Body Text"/>
    <w:basedOn w:val="a"/>
    <w:link w:val="Char"/>
    <w:uiPriority w:val="1"/>
    <w:qFormat/>
    <w:rsid w:val="00C95009"/>
    <w:pPr>
      <w:adjustRightInd w:val="0"/>
      <w:snapToGrid w:val="0"/>
      <w:spacing w:after="120"/>
      <w:contextualSpacing/>
    </w:pPr>
    <w:rPr>
      <w:rFonts w:ascii="Calibri" w:hAnsi="Calibri" w:cs="Times New Roman"/>
      <w:szCs w:val="24"/>
    </w:rPr>
  </w:style>
  <w:style w:type="paragraph" w:styleId="a6">
    <w:name w:val="Body Text Indent"/>
    <w:basedOn w:val="a"/>
    <w:unhideWhenUsed/>
    <w:qFormat/>
    <w:rsid w:val="00C95009"/>
    <w:pPr>
      <w:ind w:firstLine="720"/>
    </w:pPr>
    <w:rPr>
      <w:rFonts w:ascii="仿宋_GB2312" w:hAnsi="宋体"/>
      <w:sz w:val="36"/>
      <w:szCs w:val="30"/>
    </w:rPr>
  </w:style>
  <w:style w:type="paragraph" w:styleId="30">
    <w:name w:val="toc 3"/>
    <w:basedOn w:val="a"/>
    <w:next w:val="a"/>
    <w:uiPriority w:val="39"/>
    <w:unhideWhenUsed/>
    <w:qFormat/>
    <w:rsid w:val="00C95009"/>
    <w:pPr>
      <w:spacing w:line="520" w:lineRule="exact"/>
      <w:ind w:leftChars="400" w:left="400" w:firstLineChars="0" w:firstLine="0"/>
    </w:pPr>
  </w:style>
  <w:style w:type="paragraph" w:styleId="a7">
    <w:name w:val="Balloon Text"/>
    <w:basedOn w:val="a"/>
    <w:link w:val="Char0"/>
    <w:uiPriority w:val="99"/>
    <w:semiHidden/>
    <w:unhideWhenUsed/>
    <w:qFormat/>
    <w:rsid w:val="00C95009"/>
    <w:pPr>
      <w:spacing w:line="240" w:lineRule="auto"/>
    </w:pPr>
    <w:rPr>
      <w:sz w:val="18"/>
      <w:szCs w:val="18"/>
    </w:rPr>
  </w:style>
  <w:style w:type="paragraph" w:styleId="a8">
    <w:name w:val="footer"/>
    <w:basedOn w:val="a"/>
    <w:link w:val="Char1"/>
    <w:uiPriority w:val="99"/>
    <w:unhideWhenUsed/>
    <w:qFormat/>
    <w:rsid w:val="00C95009"/>
    <w:pPr>
      <w:tabs>
        <w:tab w:val="center" w:pos="4153"/>
        <w:tab w:val="right" w:pos="8306"/>
      </w:tabs>
      <w:snapToGrid w:val="0"/>
      <w:spacing w:line="240" w:lineRule="atLeast"/>
      <w:jc w:val="left"/>
    </w:pPr>
    <w:rPr>
      <w:sz w:val="18"/>
      <w:szCs w:val="18"/>
    </w:rPr>
  </w:style>
  <w:style w:type="paragraph" w:styleId="a9">
    <w:name w:val="header"/>
    <w:basedOn w:val="a"/>
    <w:link w:val="Char2"/>
    <w:uiPriority w:val="99"/>
    <w:unhideWhenUsed/>
    <w:qFormat/>
    <w:rsid w:val="00C95009"/>
    <w:pPr>
      <w:pBdr>
        <w:bottom w:val="single" w:sz="6" w:space="1" w:color="auto"/>
      </w:pBdr>
      <w:tabs>
        <w:tab w:val="center" w:pos="4153"/>
        <w:tab w:val="right" w:pos="8306"/>
      </w:tabs>
      <w:snapToGrid w:val="0"/>
      <w:spacing w:line="240" w:lineRule="atLeast"/>
      <w:jc w:val="center"/>
    </w:pPr>
    <w:rPr>
      <w:sz w:val="18"/>
      <w:szCs w:val="18"/>
    </w:rPr>
  </w:style>
  <w:style w:type="paragraph" w:styleId="11">
    <w:name w:val="toc 1"/>
    <w:basedOn w:val="a"/>
    <w:next w:val="a"/>
    <w:uiPriority w:val="39"/>
    <w:unhideWhenUsed/>
    <w:qFormat/>
    <w:rsid w:val="00C95009"/>
    <w:pPr>
      <w:ind w:firstLineChars="0" w:firstLine="0"/>
    </w:pPr>
    <w:rPr>
      <w:rFonts w:eastAsia="黑体"/>
      <w:sz w:val="30"/>
    </w:rPr>
  </w:style>
  <w:style w:type="paragraph" w:styleId="40">
    <w:name w:val="toc 4"/>
    <w:basedOn w:val="a"/>
    <w:next w:val="a"/>
    <w:uiPriority w:val="39"/>
    <w:semiHidden/>
    <w:unhideWhenUsed/>
    <w:qFormat/>
    <w:rsid w:val="00C95009"/>
    <w:pPr>
      <w:ind w:leftChars="600" w:left="1260"/>
    </w:pPr>
  </w:style>
  <w:style w:type="paragraph" w:styleId="aa">
    <w:name w:val="footnote text"/>
    <w:basedOn w:val="a"/>
    <w:link w:val="Char3"/>
    <w:uiPriority w:val="99"/>
    <w:semiHidden/>
    <w:unhideWhenUsed/>
    <w:qFormat/>
    <w:rsid w:val="00C95009"/>
    <w:pPr>
      <w:snapToGrid w:val="0"/>
      <w:jc w:val="left"/>
    </w:pPr>
    <w:rPr>
      <w:sz w:val="18"/>
      <w:szCs w:val="18"/>
    </w:rPr>
  </w:style>
  <w:style w:type="paragraph" w:styleId="20">
    <w:name w:val="toc 2"/>
    <w:basedOn w:val="a"/>
    <w:next w:val="a"/>
    <w:uiPriority w:val="39"/>
    <w:unhideWhenUsed/>
    <w:qFormat/>
    <w:rsid w:val="00C95009"/>
    <w:pPr>
      <w:tabs>
        <w:tab w:val="right" w:leader="dot" w:pos="8834"/>
      </w:tabs>
      <w:spacing w:line="520" w:lineRule="exact"/>
      <w:ind w:leftChars="200" w:left="200" w:firstLineChars="0" w:firstLine="0"/>
    </w:pPr>
    <w:rPr>
      <w:rFonts w:eastAsia="楷体_GB2312"/>
      <w:sz w:val="30"/>
    </w:rPr>
  </w:style>
  <w:style w:type="paragraph" w:styleId="ab">
    <w:name w:val="Normal (Web)"/>
    <w:basedOn w:val="a"/>
    <w:qFormat/>
    <w:rsid w:val="00C95009"/>
    <w:pPr>
      <w:spacing w:beforeAutospacing="1" w:afterAutospacing="1"/>
      <w:jc w:val="left"/>
    </w:pPr>
    <w:rPr>
      <w:rFonts w:cs="Times New Roman"/>
      <w:kern w:val="0"/>
      <w:sz w:val="24"/>
    </w:rPr>
  </w:style>
  <w:style w:type="table" w:styleId="ac">
    <w:name w:val="Table Grid"/>
    <w:basedOn w:val="a1"/>
    <w:uiPriority w:val="39"/>
    <w:qFormat/>
    <w:rsid w:val="00C950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Hyperlink"/>
    <w:basedOn w:val="a0"/>
    <w:uiPriority w:val="99"/>
    <w:unhideWhenUsed/>
    <w:qFormat/>
    <w:rsid w:val="00C95009"/>
    <w:rPr>
      <w:color w:val="0000FF" w:themeColor="hyperlink"/>
      <w:u w:val="single"/>
    </w:rPr>
  </w:style>
  <w:style w:type="character" w:styleId="ae">
    <w:name w:val="footnote reference"/>
    <w:basedOn w:val="a0"/>
    <w:uiPriority w:val="99"/>
    <w:semiHidden/>
    <w:unhideWhenUsed/>
    <w:qFormat/>
    <w:rsid w:val="00C95009"/>
    <w:rPr>
      <w:vertAlign w:val="superscript"/>
    </w:rPr>
  </w:style>
  <w:style w:type="paragraph" w:customStyle="1" w:styleId="Style5">
    <w:name w:val="_Style 5"/>
    <w:qFormat/>
    <w:rsid w:val="00C95009"/>
    <w:pPr>
      <w:widowControl w:val="0"/>
      <w:ind w:firstLineChars="200" w:firstLine="200"/>
      <w:jc w:val="both"/>
    </w:pPr>
    <w:rPr>
      <w:rFonts w:ascii="Calibri" w:hAnsi="Calibri" w:cs="宋体"/>
      <w:kern w:val="2"/>
      <w:sz w:val="24"/>
      <w:szCs w:val="22"/>
    </w:rPr>
  </w:style>
  <w:style w:type="paragraph" w:customStyle="1" w:styleId="Default">
    <w:name w:val="Default"/>
    <w:qFormat/>
    <w:rsid w:val="00C95009"/>
    <w:pPr>
      <w:widowControl w:val="0"/>
      <w:autoSpaceDE w:val="0"/>
      <w:autoSpaceDN w:val="0"/>
      <w:adjustRightInd w:val="0"/>
    </w:pPr>
    <w:rPr>
      <w:rFonts w:ascii="华文仿宋" w:eastAsia="华文仿宋" w:hAnsiTheme="minorHAnsi" w:cs="华文仿宋"/>
      <w:color w:val="000000"/>
      <w:sz w:val="24"/>
      <w:szCs w:val="24"/>
    </w:rPr>
  </w:style>
  <w:style w:type="character" w:customStyle="1" w:styleId="Char2">
    <w:name w:val="页眉 Char"/>
    <w:basedOn w:val="a0"/>
    <w:link w:val="a9"/>
    <w:uiPriority w:val="99"/>
    <w:qFormat/>
    <w:rsid w:val="00C95009"/>
    <w:rPr>
      <w:rFonts w:eastAsia="仿宋_GB2312"/>
      <w:sz w:val="18"/>
      <w:szCs w:val="18"/>
    </w:rPr>
  </w:style>
  <w:style w:type="character" w:customStyle="1" w:styleId="Char1">
    <w:name w:val="页脚 Char"/>
    <w:basedOn w:val="a0"/>
    <w:link w:val="a8"/>
    <w:uiPriority w:val="99"/>
    <w:qFormat/>
    <w:rsid w:val="00C95009"/>
    <w:rPr>
      <w:rFonts w:eastAsia="仿宋_GB2312"/>
      <w:sz w:val="18"/>
      <w:szCs w:val="18"/>
    </w:rPr>
  </w:style>
  <w:style w:type="paragraph" w:styleId="af">
    <w:name w:val="List Paragraph"/>
    <w:basedOn w:val="a"/>
    <w:uiPriority w:val="34"/>
    <w:qFormat/>
    <w:rsid w:val="00C95009"/>
    <w:pPr>
      <w:ind w:firstLine="420"/>
    </w:pPr>
  </w:style>
  <w:style w:type="character" w:customStyle="1" w:styleId="1Char">
    <w:name w:val="标题 1 Char"/>
    <w:basedOn w:val="a0"/>
    <w:link w:val="1"/>
    <w:uiPriority w:val="9"/>
    <w:qFormat/>
    <w:rsid w:val="00C95009"/>
    <w:rPr>
      <w:rFonts w:eastAsia="黑体"/>
      <w:bCs/>
      <w:kern w:val="44"/>
      <w:sz w:val="36"/>
      <w:szCs w:val="44"/>
    </w:rPr>
  </w:style>
  <w:style w:type="character" w:customStyle="1" w:styleId="2Char">
    <w:name w:val="标题 2 Char"/>
    <w:basedOn w:val="a0"/>
    <w:link w:val="2"/>
    <w:uiPriority w:val="9"/>
    <w:qFormat/>
    <w:rsid w:val="00C95009"/>
    <w:rPr>
      <w:rFonts w:ascii="微软雅黑" w:eastAsia="楷体_GB2312" w:hAnsi="微软雅黑" w:cs="微软雅黑"/>
      <w:bCs/>
      <w:sz w:val="32"/>
      <w:szCs w:val="32"/>
    </w:rPr>
  </w:style>
  <w:style w:type="character" w:customStyle="1" w:styleId="3Char">
    <w:name w:val="标题 3 Char"/>
    <w:basedOn w:val="a0"/>
    <w:link w:val="3"/>
    <w:uiPriority w:val="9"/>
    <w:qFormat/>
    <w:rsid w:val="00C95009"/>
    <w:rPr>
      <w:rFonts w:eastAsia="黑体"/>
      <w:bCs/>
      <w:sz w:val="32"/>
      <w:szCs w:val="32"/>
    </w:rPr>
  </w:style>
  <w:style w:type="character" w:customStyle="1" w:styleId="Char0">
    <w:name w:val="批注框文本 Char"/>
    <w:basedOn w:val="a0"/>
    <w:link w:val="a7"/>
    <w:uiPriority w:val="99"/>
    <w:semiHidden/>
    <w:qFormat/>
    <w:rsid w:val="00C95009"/>
    <w:rPr>
      <w:rFonts w:eastAsia="仿宋_GB2312"/>
      <w:sz w:val="18"/>
      <w:szCs w:val="18"/>
    </w:rPr>
  </w:style>
  <w:style w:type="character" w:customStyle="1" w:styleId="Char">
    <w:name w:val="正文文本 Char"/>
    <w:basedOn w:val="a0"/>
    <w:link w:val="a5"/>
    <w:uiPriority w:val="1"/>
    <w:qFormat/>
    <w:rsid w:val="00C95009"/>
    <w:rPr>
      <w:rFonts w:ascii="Calibri" w:eastAsia="仿宋_GB2312" w:hAnsi="Calibri" w:cs="Times New Roman"/>
      <w:sz w:val="32"/>
      <w:szCs w:val="24"/>
    </w:rPr>
  </w:style>
  <w:style w:type="character" w:customStyle="1" w:styleId="4Char">
    <w:name w:val="标题 4 Char"/>
    <w:basedOn w:val="a0"/>
    <w:link w:val="4"/>
    <w:uiPriority w:val="9"/>
    <w:semiHidden/>
    <w:qFormat/>
    <w:rsid w:val="00C95009"/>
    <w:rPr>
      <w:rFonts w:asciiTheme="majorHAnsi" w:eastAsiaTheme="majorEastAsia" w:hAnsiTheme="majorHAnsi" w:cstheme="majorBidi"/>
      <w:b/>
      <w:bCs/>
      <w:sz w:val="28"/>
      <w:szCs w:val="28"/>
    </w:rPr>
  </w:style>
  <w:style w:type="character" w:customStyle="1" w:styleId="Char3">
    <w:name w:val="脚注文本 Char"/>
    <w:basedOn w:val="a0"/>
    <w:link w:val="aa"/>
    <w:uiPriority w:val="99"/>
    <w:semiHidden/>
    <w:qFormat/>
    <w:rsid w:val="00C95009"/>
    <w:rPr>
      <w:rFonts w:eastAsia="仿宋_GB2312"/>
      <w:sz w:val="18"/>
      <w:szCs w:val="18"/>
    </w:rPr>
  </w:style>
  <w:style w:type="paragraph" w:customStyle="1" w:styleId="TOC1">
    <w:name w:val="TOC 标题1"/>
    <w:basedOn w:val="1"/>
    <w:next w:val="a"/>
    <w:uiPriority w:val="39"/>
    <w:unhideWhenUsed/>
    <w:qFormat/>
    <w:rsid w:val="00C95009"/>
    <w:pPr>
      <w:widowControl/>
      <w:spacing w:beforeLines="0" w:afterLines="0" w:line="276" w:lineRule="auto"/>
      <w:jc w:val="left"/>
      <w:outlineLvl w:val="9"/>
    </w:pPr>
    <w:rPr>
      <w:rFonts w:asciiTheme="majorHAnsi" w:eastAsiaTheme="majorEastAsia" w:hAnsiTheme="majorHAnsi" w:cstheme="majorBidi"/>
      <w:b/>
      <w:color w:val="365F91" w:themeColor="accent1" w:themeShade="BF"/>
      <w:kern w:val="0"/>
      <w:sz w:val="28"/>
      <w:szCs w:val="28"/>
    </w:rPr>
  </w:style>
  <w:style w:type="paragraph" w:customStyle="1" w:styleId="WPSOffice1">
    <w:name w:val="WPSOffice手动目录 1"/>
    <w:qFormat/>
    <w:rsid w:val="00C95009"/>
    <w:rPr>
      <w:rFonts w:ascii="Calibri" w:eastAsia="微软雅黑" w:hAnsi="Calibri"/>
    </w:rPr>
  </w:style>
  <w:style w:type="paragraph" w:customStyle="1" w:styleId="WPSOffice2">
    <w:name w:val="WPSOffice手动目录 2"/>
    <w:qFormat/>
    <w:rsid w:val="00C95009"/>
    <w:pPr>
      <w:ind w:leftChars="200" w:left="200"/>
    </w:pPr>
    <w:rPr>
      <w:rFonts w:ascii="Calibri" w:eastAsia="微软雅黑" w:hAnsi="Calibri"/>
    </w:rPr>
  </w:style>
  <w:style w:type="paragraph" w:customStyle="1" w:styleId="12">
    <w:name w:val="正文缩进1"/>
    <w:basedOn w:val="a"/>
    <w:qFormat/>
    <w:rsid w:val="00C95009"/>
    <w:pPr>
      <w:spacing w:line="500" w:lineRule="exact"/>
      <w:ind w:rightChars="8" w:right="26" w:firstLine="640"/>
    </w:pPr>
    <w:rPr>
      <w:rFonts w:ascii="楷体_GB2312" w:eastAsia="楷体_GB231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098" textRotate="1"/>
    <customShpInfo spid="_x0000_s4097" textRotate="1"/>
    <customShpInfo spid="_x0000_s4099" textRotate="1"/>
    <customShpInfo spid="_x0000_s4101" textRotate="1"/>
    <customShpInfo spid="_x0000_s4102"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1C61FC-20C8-469D-8656-9CB46D119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4908</Words>
  <Characters>27981</Characters>
  <Application>Microsoft Office Word</Application>
  <DocSecurity>0</DocSecurity>
  <Lines>233</Lines>
  <Paragraphs>65</Paragraphs>
  <ScaleCrop>false</ScaleCrop>
  <Company>微软中国</Company>
  <LinksUpToDate>false</LinksUpToDate>
  <CharactersWithSpaces>32824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 丹</dc:creator>
  <cp:lastModifiedBy>信息中心</cp:lastModifiedBy>
  <cp:revision>2</cp:revision>
  <cp:lastPrinted>2020-09-30T02:18:00Z</cp:lastPrinted>
  <dcterms:created xsi:type="dcterms:W3CDTF">2025-02-13T03:06:00Z</dcterms:created>
  <dcterms:modified xsi:type="dcterms:W3CDTF">2025-02-13T03:06:00Z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