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i w:val="0"/>
          <w:caps w:val="0"/>
          <w:color w:val="000000"/>
          <w:spacing w:val="-6"/>
          <w:kern w:val="0"/>
          <w:sz w:val="36"/>
          <w:szCs w:val="36"/>
          <w:highlight w:val="none"/>
          <w:u w:val="none" w:color="auto"/>
          <w:shd w:val="clear" w:color="auto" w:fill="FFFFFF"/>
          <w:lang w:val="en-US" w:eastAsia="zh-CN" w:bidi="ar"/>
        </w:rPr>
      </w:pPr>
      <w:bookmarkStart w:id="0" w:name="_GoBack"/>
      <w:bookmarkEnd w:id="0"/>
      <w:r>
        <w:rPr>
          <w:rFonts w:hint="eastAsia" w:ascii="方正小标宋简体" w:hAnsi="方正小标宋简体" w:eastAsia="方正小标宋简体" w:cs="方正小标宋简体"/>
          <w:i w:val="0"/>
          <w:caps w:val="0"/>
          <w:color w:val="000000"/>
          <w:spacing w:val="-6"/>
          <w:kern w:val="0"/>
          <w:sz w:val="36"/>
          <w:szCs w:val="36"/>
          <w:highlight w:val="none"/>
          <w:u w:val="none" w:color="auto"/>
          <w:shd w:val="clear" w:color="auto" w:fill="FFFFFF"/>
          <w:lang w:val="en-US" w:eastAsia="zh-CN" w:bidi="ar"/>
        </w:rPr>
        <w:t>关于汕头市龙湖区2023年度第十四批次城市建设用地</w:t>
      </w: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i w:val="0"/>
          <w:caps w:val="0"/>
          <w:color w:val="000000"/>
          <w:spacing w:val="-6"/>
          <w:kern w:val="0"/>
          <w:sz w:val="36"/>
          <w:szCs w:val="36"/>
          <w:highlight w:val="none"/>
          <w:shd w:val="clear" w:color="auto" w:fill="FFFFFF"/>
          <w:lang w:val="en-US" w:eastAsia="zh-CN" w:bidi="ar"/>
        </w:rPr>
      </w:pPr>
      <w:r>
        <w:rPr>
          <w:rFonts w:hint="eastAsia" w:ascii="方正小标宋简体" w:hAnsi="方正小标宋简体" w:eastAsia="方正小标宋简体" w:cs="方正小标宋简体"/>
          <w:i w:val="0"/>
          <w:caps w:val="0"/>
          <w:color w:val="000000"/>
          <w:spacing w:val="-6"/>
          <w:kern w:val="0"/>
          <w:sz w:val="36"/>
          <w:szCs w:val="36"/>
          <w:highlight w:val="none"/>
          <w:shd w:val="clear" w:color="auto" w:fill="FFFFFF"/>
          <w:lang w:val="en-US" w:eastAsia="zh-CN" w:bidi="ar"/>
        </w:rPr>
        <w:t>征地项目被征地农民养老保障方案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80" w:lineRule="exact"/>
        <w:ind w:left="0" w:right="0" w:rightChars="0" w:firstLine="612"/>
        <w:jc w:val="left"/>
        <w:textAlignment w:val="auto"/>
        <w:outlineLvl w:val="9"/>
        <w:rPr>
          <w:rFonts w:hint="default" w:ascii="Times New Roman" w:hAnsi="Times New Roman" w:eastAsia="仿宋_GB2312" w:cs="Times New Roman"/>
          <w:i w:val="0"/>
          <w:caps w:val="0"/>
          <w:color w:val="000000"/>
          <w:spacing w:val="0"/>
          <w:kern w:val="0"/>
          <w:sz w:val="32"/>
          <w:szCs w:val="32"/>
          <w:highlight w:val="none"/>
          <w:shd w:val="clear" w:color="auto" w:fill="FFFFFF"/>
          <w:lang w:val="en-US" w:eastAsia="zh-CN" w:bidi="ar"/>
        </w:rPr>
      </w:pPr>
      <w:r>
        <w:rPr>
          <w:rFonts w:hint="default" w:ascii="Times New Roman" w:hAnsi="Times New Roman" w:eastAsia="仿宋_GB2312" w:cs="Times New Roman"/>
          <w:i w:val="0"/>
          <w:caps w:val="0"/>
          <w:color w:val="000000"/>
          <w:spacing w:val="0"/>
          <w:kern w:val="0"/>
          <w:sz w:val="32"/>
          <w:szCs w:val="32"/>
          <w:highlight w:val="none"/>
          <w:shd w:val="clear" w:color="auto"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80" w:lineRule="exact"/>
        <w:ind w:left="0" w:right="0" w:rightChars="0" w:firstLine="612"/>
        <w:jc w:val="left"/>
        <w:textAlignment w:val="auto"/>
        <w:outlineLvl w:val="9"/>
        <w:rPr>
          <w:rFonts w:hint="default" w:ascii="Times New Roman" w:hAnsi="Times New Roman" w:eastAsia="仿宋_GB2312" w:cs="Times New Roman"/>
          <w:i w:val="0"/>
          <w:caps w:val="0"/>
          <w:color w:val="000000"/>
          <w:spacing w:val="0"/>
          <w:kern w:val="0"/>
          <w:sz w:val="32"/>
          <w:szCs w:val="32"/>
          <w:highlight w:val="none"/>
          <w:shd w:val="clear" w:color="auto" w:fill="FFFFFF"/>
          <w:lang w:val="en-US" w:eastAsia="zh-CN" w:bidi="ar"/>
        </w:rPr>
      </w:pPr>
      <w:r>
        <w:rPr>
          <w:rFonts w:hint="default" w:ascii="Times New Roman" w:hAnsi="Times New Roman" w:eastAsia="仿宋_GB2312" w:cs="Times New Roman"/>
          <w:i w:val="0"/>
          <w:caps w:val="0"/>
          <w:color w:val="000000"/>
          <w:spacing w:val="0"/>
          <w:kern w:val="0"/>
          <w:sz w:val="32"/>
          <w:szCs w:val="32"/>
          <w:highlight w:val="none"/>
          <w:shd w:val="clear" w:color="auto"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80" w:lineRule="exact"/>
        <w:ind w:left="0" w:leftChars="0" w:right="0" w:rightChars="0" w:firstLine="640" w:firstLineChars="200"/>
        <w:jc w:val="left"/>
        <w:textAlignment w:val="auto"/>
        <w:outlineLvl w:val="9"/>
        <w:rPr>
          <w:rFonts w:hint="default"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pPr>
      <w:r>
        <w:rPr>
          <w:rFonts w:hint="default" w:ascii="Times New Roman" w:hAnsi="Times New Roman" w:eastAsia="方正仿宋简体" w:cs="Times New Roman"/>
          <w:i w:val="0"/>
          <w:caps w:val="0"/>
          <w:color w:val="000000"/>
          <w:spacing w:val="0"/>
          <w:kern w:val="0"/>
          <w:sz w:val="32"/>
          <w:szCs w:val="32"/>
          <w:highlight w:val="none"/>
          <w:shd w:val="clear" w:color="auto" w:fill="FFFFFF"/>
          <w:lang w:val="en-US" w:eastAsia="zh-CN" w:bidi="ar"/>
        </w:rPr>
        <w:t>依照</w:t>
      </w:r>
      <w:r>
        <w:rPr>
          <w:rFonts w:hint="default" w:ascii="Times New Roman" w:hAnsi="Times New Roman" w:eastAsia="方正仿宋简体" w:cs="Times New Roman"/>
          <w:color w:val="auto"/>
          <w:spacing w:val="-6"/>
          <w:sz w:val="32"/>
          <w:szCs w:val="32"/>
          <w:highlight w:val="none"/>
          <w:lang w:val="en-US" w:eastAsia="zh-CN"/>
        </w:rPr>
        <w:t>《中华人民共和国土地管理法》、</w:t>
      </w:r>
      <w:r>
        <w:rPr>
          <w:rFonts w:hint="default" w:ascii="Times New Roman" w:hAnsi="Times New Roman" w:eastAsia="方正仿宋简体" w:cs="Times New Roman"/>
          <w:i w:val="0"/>
          <w:caps w:val="0"/>
          <w:color w:val="auto"/>
          <w:spacing w:val="-6"/>
          <w:kern w:val="0"/>
          <w:sz w:val="32"/>
          <w:szCs w:val="32"/>
          <w:highlight w:val="none"/>
          <w:shd w:val="clear" w:color="auto" w:fill="FFFFFF"/>
          <w:lang w:val="en-US" w:eastAsia="zh-CN" w:bidi="ar"/>
        </w:rPr>
        <w:t>《关于切实做好被征地农民社会保障工作有关问题的通知》（</w:t>
      </w:r>
      <w:r>
        <w:rPr>
          <w:rFonts w:hint="default"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劳社部发〔2007〕14号）和《广东省人民政府办公厅转发省人力资源社会保障厅关于进一步完善我省被征地农民养老保障政策意见的通知》（粤府办〔2021〕22号）、</w:t>
      </w:r>
      <w:r>
        <w:rPr>
          <w:rFonts w:hint="default" w:ascii="Times New Roman" w:hAnsi="Times New Roman" w:eastAsia="方正仿宋简体" w:cs="Times New Roman"/>
          <w:spacing w:val="-6"/>
          <w:sz w:val="32"/>
          <w:szCs w:val="32"/>
          <w:highlight w:val="none"/>
          <w:lang w:val="en-US" w:eastAsia="zh-CN"/>
        </w:rPr>
        <w:t>《汕头市人民政府办公室印发关于贯彻落实〈关于进一步完善我省被征地农民养老保障政策意见〉的通知》（汕府办〔2021〕44号）</w:t>
      </w:r>
      <w:r>
        <w:rPr>
          <w:rFonts w:hint="default"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有关规定精神，拟定</w:t>
      </w:r>
      <w:r>
        <w:rPr>
          <w:rFonts w:hint="eastAsia"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汕头市龙湖区2023年度第十四批次城市建设用地</w:t>
      </w:r>
      <w:r>
        <w:rPr>
          <w:rFonts w:hint="default" w:ascii="Times New Roman" w:hAnsi="Times New Roman" w:eastAsia="方正仿宋简体" w:cs="Times New Roman"/>
          <w:spacing w:val="-6"/>
          <w:sz w:val="32"/>
          <w:szCs w:val="32"/>
          <w:highlight w:val="none"/>
          <w:lang w:val="en-US" w:eastAsia="zh-CN"/>
        </w:rPr>
        <w:t>征地项目</w:t>
      </w:r>
      <w:r>
        <w:rPr>
          <w:rFonts w:hint="default"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被征地农民养老保障方案如下：</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方正仿宋简体" w:cs="Times New Roman"/>
          <w:i w:val="0"/>
          <w:caps w:val="0"/>
          <w:color w:val="000000"/>
          <w:spacing w:val="-5"/>
          <w:kern w:val="0"/>
          <w:sz w:val="32"/>
          <w:szCs w:val="32"/>
          <w:highlight w:val="none"/>
          <w:shd w:val="clear" w:color="auto" w:fill="FFFFFF"/>
          <w:lang w:val="en-US" w:eastAsia="zh-CN" w:bidi="ar"/>
        </w:rPr>
      </w:pPr>
      <w:r>
        <w:rPr>
          <w:rFonts w:hint="default" w:ascii="Times New Roman" w:hAnsi="Times New Roman" w:eastAsia="方正仿宋简体" w:cs="Times New Roman"/>
          <w:i w:val="0"/>
          <w:caps w:val="0"/>
          <w:color w:val="000000"/>
          <w:spacing w:val="0"/>
          <w:kern w:val="0"/>
          <w:sz w:val="32"/>
          <w:szCs w:val="32"/>
          <w:highlight w:val="none"/>
          <w:shd w:val="clear" w:color="auto" w:fill="FFFFFF"/>
          <w:lang w:val="en-US" w:eastAsia="zh-CN" w:bidi="ar"/>
        </w:rPr>
        <w:t>一、</w:t>
      </w:r>
      <w:r>
        <w:rPr>
          <w:rFonts w:hint="default" w:ascii="Times New Roman" w:hAnsi="Times New Roman" w:eastAsia="方正仿宋简体" w:cs="Times New Roman"/>
          <w:i w:val="0"/>
          <w:caps w:val="0"/>
          <w:color w:val="000000"/>
          <w:spacing w:val="-5"/>
          <w:kern w:val="0"/>
          <w:sz w:val="32"/>
          <w:szCs w:val="32"/>
          <w:highlight w:val="none"/>
          <w:shd w:val="clear" w:color="auto" w:fill="FFFFFF"/>
          <w:lang w:val="en-US" w:eastAsia="zh-CN" w:bidi="ar"/>
        </w:rPr>
        <w:t>对</w:t>
      </w:r>
      <w:r>
        <w:rPr>
          <w:rFonts w:hint="eastAsia"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汕头市龙湖区2023年度第十四批次城市建设用地</w:t>
      </w:r>
      <w:r>
        <w:rPr>
          <w:rFonts w:hint="default" w:ascii="Times New Roman" w:hAnsi="Times New Roman" w:eastAsia="方正仿宋简体" w:cs="Times New Roman"/>
          <w:i w:val="0"/>
          <w:caps w:val="0"/>
          <w:color w:val="000000"/>
          <w:spacing w:val="-5"/>
          <w:kern w:val="0"/>
          <w:sz w:val="32"/>
          <w:szCs w:val="32"/>
          <w:highlight w:val="none"/>
          <w:shd w:val="clear" w:color="auto" w:fill="FFFFFF"/>
          <w:lang w:val="en-US" w:eastAsia="zh-CN" w:bidi="ar"/>
        </w:rPr>
        <w:t>征地项目涉及的被征地农民实施社会养老保障。</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i w:val="0"/>
          <w:caps w:val="0"/>
          <w:color w:val="000000"/>
          <w:spacing w:val="0"/>
          <w:kern w:val="0"/>
          <w:sz w:val="32"/>
          <w:szCs w:val="32"/>
          <w:highlight w:val="none"/>
          <w:shd w:val="clear" w:color="auto" w:fill="FFFFFF"/>
          <w:lang w:val="en-US" w:eastAsia="zh-CN" w:bidi="ar"/>
        </w:rPr>
        <w:t>二、</w:t>
      </w:r>
      <w:r>
        <w:rPr>
          <w:rFonts w:hint="default" w:ascii="Times New Roman" w:hAnsi="Times New Roman" w:eastAsia="方正仿宋简体" w:cs="Times New Roman"/>
          <w:i w:val="0"/>
          <w:caps w:val="0"/>
          <w:color w:val="auto"/>
          <w:spacing w:val="0"/>
          <w:kern w:val="0"/>
          <w:sz w:val="32"/>
          <w:szCs w:val="32"/>
          <w:highlight w:val="none"/>
          <w:shd w:val="clear" w:color="auto" w:fill="FFFFFF"/>
          <w:lang w:val="en-US" w:eastAsia="zh-CN" w:bidi="ar"/>
        </w:rPr>
        <w:t>征地社保费补贴对象：</w:t>
      </w:r>
      <w:r>
        <w:rPr>
          <w:rFonts w:hint="eastAsia"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汕头市龙湖区2023年度第十四批次城市建设用地</w:t>
      </w:r>
      <w:r>
        <w:rPr>
          <w:rFonts w:hint="default" w:ascii="Times New Roman" w:hAnsi="Times New Roman" w:eastAsia="方正仿宋简体" w:cs="Times New Roman"/>
          <w:i w:val="0"/>
          <w:caps w:val="0"/>
          <w:color w:val="auto"/>
          <w:spacing w:val="0"/>
          <w:kern w:val="0"/>
          <w:sz w:val="32"/>
          <w:szCs w:val="32"/>
          <w:highlight w:val="none"/>
          <w:shd w:val="clear" w:color="auto" w:fill="FFFFFF"/>
          <w:lang w:val="en-US" w:eastAsia="zh-CN" w:bidi="ar"/>
        </w:rPr>
        <w:t>征地项目涉及</w:t>
      </w:r>
      <w:r>
        <w:rPr>
          <w:rFonts w:hint="default"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农村集体经济组织实行集体统一经营土地。</w:t>
      </w:r>
      <w:r>
        <w:rPr>
          <w:rFonts w:hint="default" w:ascii="Times New Roman" w:hAnsi="Times New Roman" w:eastAsia="方正仿宋简体" w:cs="Times New Roman"/>
          <w:sz w:val="32"/>
          <w:szCs w:val="32"/>
        </w:rPr>
        <w:t>征地社保费补贴分配按照粤府办〔2021〕22号文件规定办理。</w:t>
      </w:r>
    </w:p>
    <w:p>
      <w:pPr>
        <w:pStyle w:val="2"/>
        <w:keepNext w:val="0"/>
        <w:keepLines w:val="0"/>
        <w:pageBreakBefore w:val="0"/>
        <w:kinsoku/>
        <w:wordWrap/>
        <w:overflowPunct/>
        <w:topLinePunct w:val="0"/>
        <w:autoSpaceDE/>
        <w:autoSpaceDN/>
        <w:bidi w:val="0"/>
        <w:adjustRightInd/>
        <w:snapToGrid/>
        <w:spacing w:line="580" w:lineRule="exact"/>
        <w:textAlignment w:val="auto"/>
        <w:rPr>
          <w:rFonts w:hint="default" w:ascii="Times New Roman" w:hAnsi="Times New Roman" w:eastAsia="仿宋_GB2312" w:cs="Times New Roman"/>
          <w:sz w:val="32"/>
          <w:szCs w:val="32"/>
        </w:rPr>
      </w:pPr>
      <w:r>
        <w:rPr>
          <w:rFonts w:hint="default" w:ascii="Times New Roman" w:hAnsi="Times New Roman" w:eastAsia="方正仿宋简体" w:cs="Times New Roman"/>
          <w:i w:val="0"/>
          <w:caps w:val="0"/>
          <w:color w:val="auto"/>
          <w:spacing w:val="0"/>
          <w:kern w:val="0"/>
          <w:sz w:val="32"/>
          <w:szCs w:val="32"/>
          <w:highlight w:val="none"/>
          <w:shd w:val="clear" w:color="auto" w:fill="FFFFFF"/>
          <w:lang w:val="en-US" w:eastAsia="zh-CN" w:bidi="ar"/>
        </w:rPr>
        <w:t>三、征地社保费筹集。征地面积</w:t>
      </w:r>
      <w:r>
        <w:rPr>
          <w:rFonts w:hint="eastAsia" w:ascii="Times New Roman" w:hAnsi="Times New Roman" w:eastAsia="方正仿宋简体" w:cs="Times New Roman"/>
          <w:i w:val="0"/>
          <w:caps w:val="0"/>
          <w:color w:val="000000"/>
          <w:spacing w:val="-6"/>
          <w:kern w:val="0"/>
          <w:sz w:val="32"/>
          <w:szCs w:val="32"/>
          <w:highlight w:val="none"/>
          <w:shd w:val="clear" w:color="auto" w:fill="FFFFFF"/>
          <w:lang w:val="en-US" w:eastAsia="zh-CN" w:bidi="ar"/>
        </w:rPr>
        <w:t xml:space="preserve"> 287.8365</w:t>
      </w:r>
      <w:r>
        <w:rPr>
          <w:rFonts w:hint="default"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亩，</w:t>
      </w:r>
      <w:r>
        <w:rPr>
          <w:rFonts w:hint="eastAsia"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其中237.357亩（北中经联社10.9815亩、中头合经联社44.6775亩、上头合经联社66.2265亩和六合经联社115.4715亩），</w:t>
      </w:r>
      <w:r>
        <w:rPr>
          <w:rFonts w:hint="default"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按</w:t>
      </w:r>
      <w:r>
        <w:rPr>
          <w:rFonts w:hint="default" w:ascii="Times New Roman" w:hAnsi="Times New Roman" w:eastAsia="方正仿宋简体" w:cs="Times New Roman"/>
          <w:i w:val="0"/>
          <w:caps w:val="0"/>
          <w:color w:val="auto"/>
          <w:spacing w:val="0"/>
          <w:kern w:val="0"/>
          <w:sz w:val="32"/>
          <w:szCs w:val="32"/>
          <w:highlight w:val="none"/>
          <w:shd w:val="clear" w:color="auto" w:fill="FFFFFF"/>
          <w:lang w:val="en-US" w:eastAsia="zh-CN" w:bidi="ar"/>
        </w:rPr>
        <w:t>每</w:t>
      </w:r>
      <w:r>
        <w:rPr>
          <w:rFonts w:hint="default" w:ascii="Times New Roman" w:hAnsi="Times New Roman" w:eastAsia="方正仿宋简体" w:cs="Times New Roman"/>
          <w:sz w:val="32"/>
          <w:szCs w:val="32"/>
        </w:rPr>
        <w:t>亩</w:t>
      </w:r>
      <w:r>
        <w:rPr>
          <w:rFonts w:hint="default" w:ascii="Times New Roman" w:hAnsi="Times New Roman" w:eastAsia="方正仿宋简体" w:cs="Times New Roman"/>
          <w:i w:val="0"/>
          <w:caps w:val="0"/>
          <w:color w:val="auto"/>
          <w:spacing w:val="0"/>
          <w:kern w:val="0"/>
          <w:sz w:val="32"/>
          <w:szCs w:val="32"/>
          <w:highlight w:val="none"/>
          <w:shd w:val="clear" w:color="auto" w:fill="FFFFFF"/>
          <w:lang w:val="en-US" w:eastAsia="zh-CN" w:bidi="ar"/>
        </w:rPr>
        <w:t>平均征收农用地区片综合地价的</w:t>
      </w:r>
      <w:r>
        <w:rPr>
          <w:rFonts w:hint="default"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25%的比例计提，需计提费用</w:t>
      </w:r>
      <w:r>
        <w:rPr>
          <w:rFonts w:hint="eastAsia"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1029.53599</w:t>
      </w:r>
      <w:r>
        <w:rPr>
          <w:rFonts w:hint="default"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万元</w:t>
      </w:r>
      <w:r>
        <w:rPr>
          <w:rFonts w:hint="eastAsia"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（北中经联社47.632257万元、中头合经联社193.788657万元、上头合经联社287.257444万元和六合经联社500.857632万元）；</w:t>
      </w:r>
      <w:r>
        <w:rPr>
          <w:rFonts w:hint="eastAsia" w:ascii="Times New Roman" w:hAnsi="Times New Roman" w:eastAsia="方正仿宋简体" w:cs="Times New Roman"/>
          <w:sz w:val="32"/>
          <w:szCs w:val="32"/>
          <w:lang w:val="en-US" w:eastAsia="zh-CN"/>
        </w:rPr>
        <w:t>14.8755亩为征收新溪街道经济联合总社集体土地，新溪街道已出具经济联合总社无征地社保费补贴对象的证明，</w:t>
      </w:r>
      <w:r>
        <w:rPr>
          <w:rFonts w:hint="eastAsia"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根据粤府办</w:t>
      </w:r>
      <w:r>
        <w:rPr>
          <w:rFonts w:hint="default" w:ascii="Times New Roman" w:hAnsi="Times New Roman" w:eastAsia="方正仿宋简体" w:cs="Times New Roman"/>
          <w:sz w:val="32"/>
          <w:szCs w:val="32"/>
        </w:rPr>
        <w:t>〔2021〕22号</w:t>
      </w:r>
      <w:r>
        <w:rPr>
          <w:rFonts w:hint="eastAsia" w:ascii="Times New Roman" w:hAnsi="Times New Roman" w:eastAsia="方正仿宋简体" w:cs="Times New Roman"/>
          <w:sz w:val="32"/>
          <w:szCs w:val="32"/>
          <w:lang w:val="en-US" w:eastAsia="zh-CN"/>
        </w:rPr>
        <w:t>文有关规定，无征地社保费补贴对象，不计提征地社保费；</w:t>
      </w:r>
      <w:r>
        <w:rPr>
          <w:rFonts w:hint="eastAsia" w:ascii="Times New Roman" w:hAnsi="Times New Roman" w:eastAsia="方正仿宋简体" w:cs="Times New Roman"/>
          <w:i w:val="0"/>
          <w:caps w:val="0"/>
          <w:color w:val="auto"/>
          <w:spacing w:val="0"/>
          <w:kern w:val="0"/>
          <w:sz w:val="32"/>
          <w:szCs w:val="32"/>
          <w:highlight w:val="none"/>
          <w:u w:val="none"/>
          <w:shd w:val="clear" w:color="auto" w:fill="FFFFFF"/>
          <w:lang w:val="en-US" w:eastAsia="zh-CN" w:bidi="ar"/>
        </w:rPr>
        <w:t>35.604亩属于征收为国有建设用地后返拨作为留用地而使用（北中经联社1.647亩、中头合经联社6.702亩、上头合经联社9.9345亩和六合经联社17.3205亩），根据粤府办</w:t>
      </w:r>
      <w:r>
        <w:rPr>
          <w:rFonts w:hint="default" w:ascii="Times New Roman" w:hAnsi="Times New Roman" w:eastAsia="方正仿宋简体" w:cs="Times New Roman"/>
          <w:sz w:val="32"/>
          <w:szCs w:val="32"/>
        </w:rPr>
        <w:t>〔2021〕22号</w:t>
      </w:r>
      <w:r>
        <w:rPr>
          <w:rFonts w:hint="eastAsia" w:ascii="Times New Roman" w:hAnsi="Times New Roman" w:eastAsia="方正仿宋简体" w:cs="Times New Roman"/>
          <w:sz w:val="32"/>
          <w:szCs w:val="32"/>
          <w:lang w:val="en-US" w:eastAsia="zh-CN"/>
        </w:rPr>
        <w:t>文规定，被征收土地属于农村集体经济组织留用地的，不计提征地社保费。</w:t>
      </w:r>
    </w:p>
    <w:sectPr>
      <w:footerReference r:id="rId3" w:type="default"/>
      <w:pgSz w:w="11906" w:h="16838"/>
      <w:pgMar w:top="2154" w:right="1531" w:bottom="1871"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A00002EF" w:usb1="4000207B" w:usb2="00000000" w:usb3="00000000" w:csb0="2000009F"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8124"/>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1"/>
                              <w:szCs w:val="21"/>
                            </w:rPr>
                            <w:t>—</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DOqXm5zwAAAAUBAAAPAAAAAAAAAAEAIAAAADgA&#10;AABkcnMvZG93bnJldi54bWxQSwECFAAUAAAACACHTuJAILQwIcMBAABwAwAADgAAAAAAAAABACAA&#10;AAA0AQAAZHJzL2Uyb0RvYy54bWxQSwUGAAAAAAYABgBZAQAAaQUAAAAA&#10;">
              <v:fill on="f" focussize="0,0"/>
              <v:stroke on="f"/>
              <v:imagedata o:title=""/>
              <o:lock v:ext="edit" aspectratio="f"/>
              <v:textbox inset="0mm,0mm,0mm,0mm" style="mso-fit-shape-to-text:t;">
                <w:txbxContent>
                  <w:p>
                    <w:pPr>
                      <w:pStyle w:val="3"/>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1"/>
                        <w:szCs w:val="21"/>
                      </w:rPr>
                      <w:t>—</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yOTk0NGZkNGMxODA0ZmYxNTlhMDc1MDQyYzRhZjEifQ=="/>
  </w:docVars>
  <w:rsids>
    <w:rsidRoot w:val="13300755"/>
    <w:rsid w:val="004D5E59"/>
    <w:rsid w:val="02CD1F13"/>
    <w:rsid w:val="02E549AC"/>
    <w:rsid w:val="0310708E"/>
    <w:rsid w:val="04ED7CE0"/>
    <w:rsid w:val="05EB4740"/>
    <w:rsid w:val="05F35F7F"/>
    <w:rsid w:val="07D63618"/>
    <w:rsid w:val="089A7FF9"/>
    <w:rsid w:val="0D5D0E90"/>
    <w:rsid w:val="0E796DD3"/>
    <w:rsid w:val="0EBA07B1"/>
    <w:rsid w:val="0F3D3F7D"/>
    <w:rsid w:val="10A71F7F"/>
    <w:rsid w:val="10EC7601"/>
    <w:rsid w:val="11B32274"/>
    <w:rsid w:val="12CE09D5"/>
    <w:rsid w:val="12ED25E5"/>
    <w:rsid w:val="13300755"/>
    <w:rsid w:val="14432971"/>
    <w:rsid w:val="16B44CCA"/>
    <w:rsid w:val="16CB6312"/>
    <w:rsid w:val="190B2A0F"/>
    <w:rsid w:val="19CC471B"/>
    <w:rsid w:val="1AD64605"/>
    <w:rsid w:val="1B970EB9"/>
    <w:rsid w:val="1BB41093"/>
    <w:rsid w:val="1E2D4852"/>
    <w:rsid w:val="21F63FCC"/>
    <w:rsid w:val="221C5F3A"/>
    <w:rsid w:val="2338636B"/>
    <w:rsid w:val="2408383A"/>
    <w:rsid w:val="243231D7"/>
    <w:rsid w:val="269E39AB"/>
    <w:rsid w:val="29AD028A"/>
    <w:rsid w:val="29B13146"/>
    <w:rsid w:val="2AFB4FC0"/>
    <w:rsid w:val="2B035C02"/>
    <w:rsid w:val="2B1C5EFF"/>
    <w:rsid w:val="2C355384"/>
    <w:rsid w:val="2CBC1037"/>
    <w:rsid w:val="2D4154C4"/>
    <w:rsid w:val="31096DBD"/>
    <w:rsid w:val="31B77767"/>
    <w:rsid w:val="320648FC"/>
    <w:rsid w:val="328B2FF6"/>
    <w:rsid w:val="32BF42E1"/>
    <w:rsid w:val="33C43D8E"/>
    <w:rsid w:val="35527760"/>
    <w:rsid w:val="38B247E4"/>
    <w:rsid w:val="3A2636DC"/>
    <w:rsid w:val="3B286FE0"/>
    <w:rsid w:val="3BCE6DE3"/>
    <w:rsid w:val="3C9A5CBB"/>
    <w:rsid w:val="3D31310B"/>
    <w:rsid w:val="3DE146D9"/>
    <w:rsid w:val="3EBE5782"/>
    <w:rsid w:val="3EE40E86"/>
    <w:rsid w:val="40016245"/>
    <w:rsid w:val="40A87DC6"/>
    <w:rsid w:val="40A9255B"/>
    <w:rsid w:val="41572C26"/>
    <w:rsid w:val="42250C63"/>
    <w:rsid w:val="43561FF3"/>
    <w:rsid w:val="43AC6A00"/>
    <w:rsid w:val="442962A2"/>
    <w:rsid w:val="447006A9"/>
    <w:rsid w:val="44753296"/>
    <w:rsid w:val="44C413B9"/>
    <w:rsid w:val="44D6347B"/>
    <w:rsid w:val="4780114A"/>
    <w:rsid w:val="4850263A"/>
    <w:rsid w:val="487A3570"/>
    <w:rsid w:val="48F2732B"/>
    <w:rsid w:val="49330677"/>
    <w:rsid w:val="4F674123"/>
    <w:rsid w:val="50FC22BA"/>
    <w:rsid w:val="513D338D"/>
    <w:rsid w:val="515B5889"/>
    <w:rsid w:val="53923456"/>
    <w:rsid w:val="53D90FA3"/>
    <w:rsid w:val="542F1ABA"/>
    <w:rsid w:val="586456A3"/>
    <w:rsid w:val="58A87664"/>
    <w:rsid w:val="59B066E1"/>
    <w:rsid w:val="5AFA7190"/>
    <w:rsid w:val="5B66045B"/>
    <w:rsid w:val="5C205738"/>
    <w:rsid w:val="5CCC0DF9"/>
    <w:rsid w:val="5D543F38"/>
    <w:rsid w:val="5D7E46CC"/>
    <w:rsid w:val="5DE352BC"/>
    <w:rsid w:val="5DEB558A"/>
    <w:rsid w:val="5E766331"/>
    <w:rsid w:val="5EFF1734"/>
    <w:rsid w:val="5F1277A4"/>
    <w:rsid w:val="61802DF0"/>
    <w:rsid w:val="64D37E39"/>
    <w:rsid w:val="659E1A82"/>
    <w:rsid w:val="65B42C85"/>
    <w:rsid w:val="65C459D3"/>
    <w:rsid w:val="6622789E"/>
    <w:rsid w:val="67F338E8"/>
    <w:rsid w:val="687C2595"/>
    <w:rsid w:val="68D8318E"/>
    <w:rsid w:val="68FA29C4"/>
    <w:rsid w:val="6A0C7C54"/>
    <w:rsid w:val="6A4636E4"/>
    <w:rsid w:val="6B715CB5"/>
    <w:rsid w:val="6C726C1B"/>
    <w:rsid w:val="6D045388"/>
    <w:rsid w:val="6D7B2E1B"/>
    <w:rsid w:val="6F6C3363"/>
    <w:rsid w:val="71096C19"/>
    <w:rsid w:val="718D1958"/>
    <w:rsid w:val="72C962F1"/>
    <w:rsid w:val="73B4390E"/>
    <w:rsid w:val="73C62AB0"/>
    <w:rsid w:val="748E0B81"/>
    <w:rsid w:val="762E18A3"/>
    <w:rsid w:val="7684412B"/>
    <w:rsid w:val="77232B14"/>
    <w:rsid w:val="79345D4A"/>
    <w:rsid w:val="7B3B3E02"/>
    <w:rsid w:val="7BB2238C"/>
    <w:rsid w:val="7D8A3256"/>
    <w:rsid w:val="7D9676EF"/>
    <w:rsid w:val="7E4822E5"/>
    <w:rsid w:val="7ECB2F1C"/>
    <w:rsid w:val="7ED543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696</Words>
  <Characters>829</Characters>
  <Lines>0</Lines>
  <Paragraphs>0</Paragraphs>
  <TotalTime>1</TotalTime>
  <ScaleCrop>false</ScaleCrop>
  <LinksUpToDate>false</LinksUpToDate>
  <CharactersWithSpaces>873</CharactersWithSpaces>
  <Application>WPS Office_11.8.2.10599_F1E327BC-269C-435d-A152-05C5408002CA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2022-01-04T08:50:00Z</dcterms:created>
  <dc:creator>人社</dc:creator>
  <cp:lastModifiedBy>user</cp:lastModifiedBy>
  <cp:lastPrinted>2024-03-06T10:45:00Z</cp:lastPrinted>
  <dcterms:modified xsi:type="dcterms:W3CDTF">2024-05-31T09:27:01Z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2052-11.8.2.10599</vt:lpwstr>
  </property>
  <property fmtid="{D5CDD505-2E9C-101B-9397-08002B2CF9AE}" pid="3" name="ICV">
    <vt:lpwstr>741CBE191C0941CF97990E89C0575F06_13</vt:lpwstr>
  </property>
</Properties>
</file>